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DDFCD" w14:textId="0A03231B" w:rsidR="00195BF6" w:rsidRDefault="00E937FF" w:rsidP="0898FE9B">
      <w:pPr>
        <w:spacing w:line="360" w:lineRule="auto"/>
        <w:rPr>
          <w:rFonts w:eastAsiaTheme="minorEastAsia"/>
          <w:b/>
          <w:bCs/>
          <w:color w:val="0095D5" w:themeColor="accent1"/>
          <w:lang w:val="de-DE"/>
        </w:rPr>
      </w:pPr>
      <w:r>
        <w:rPr>
          <w:noProof/>
        </w:rPr>
        <w:drawing>
          <wp:anchor distT="0" distB="0" distL="114300" distR="114300" simplePos="0" relativeHeight="251658240" behindDoc="0" locked="0" layoutInCell="1" allowOverlap="1" wp14:anchorId="5CEE081B" wp14:editId="4E3CA2EA">
            <wp:simplePos x="0" y="0"/>
            <wp:positionH relativeFrom="margin">
              <wp:align>right</wp:align>
            </wp:positionH>
            <wp:positionV relativeFrom="margin">
              <wp:posOffset>-114300</wp:posOffset>
            </wp:positionV>
            <wp:extent cx="5003800" cy="2032635"/>
            <wp:effectExtent l="0" t="0" r="6350" b="5715"/>
            <wp:wrapSquare wrapText="bothSides"/>
            <wp:docPr id="1979896990" name="Grafik 1979896990"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96990" name="Grafik 1979896990" descr="Ein Bild, das drinn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800" cy="2032635"/>
                    </a:xfrm>
                    <a:prstGeom prst="rect">
                      <a:avLst/>
                    </a:prstGeom>
                  </pic:spPr>
                </pic:pic>
              </a:graphicData>
            </a:graphic>
          </wp:anchor>
        </w:drawing>
      </w:r>
    </w:p>
    <w:p w14:paraId="379A0B65" w14:textId="3BEC8065" w:rsidR="001A4977" w:rsidRPr="008E4039" w:rsidRDefault="00550608" w:rsidP="0898FE9B">
      <w:pPr>
        <w:spacing w:line="360" w:lineRule="auto"/>
        <w:rPr>
          <w:rFonts w:eastAsiaTheme="minorEastAsia"/>
          <w:b/>
          <w:bCs/>
          <w:color w:val="0095D5" w:themeColor="accent1"/>
          <w:lang w:val="de-DE"/>
        </w:rPr>
      </w:pPr>
      <w:r>
        <w:rPr>
          <w:rFonts w:eastAsiaTheme="minorEastAsia"/>
          <w:b/>
          <w:bCs/>
          <w:color w:val="0095D5" w:themeColor="accent1"/>
          <w:lang w:val="de-DE"/>
        </w:rPr>
        <w:t>SENN</w:t>
      </w:r>
      <w:r w:rsidR="00BC69C0">
        <w:rPr>
          <w:rFonts w:eastAsiaTheme="minorEastAsia"/>
          <w:b/>
          <w:bCs/>
          <w:color w:val="0095D5" w:themeColor="accent1"/>
          <w:lang w:val="de-DE"/>
        </w:rPr>
        <w:t>HEISER CONSUMER INNOVATION EVENT</w:t>
      </w:r>
    </w:p>
    <w:p w14:paraId="038F58E7" w14:textId="66069424" w:rsidR="00430EC9" w:rsidRPr="00557352" w:rsidRDefault="00FB4014" w:rsidP="0898FE9B">
      <w:pPr>
        <w:spacing w:line="360" w:lineRule="auto"/>
        <w:rPr>
          <w:rFonts w:eastAsiaTheme="minorEastAsia"/>
          <w:b/>
          <w:bCs/>
          <w:lang w:val="de-DE"/>
        </w:rPr>
      </w:pPr>
      <w:r>
        <w:rPr>
          <w:rFonts w:eastAsiaTheme="minorEastAsia"/>
          <w:b/>
          <w:bCs/>
          <w:lang w:val="de-DE"/>
        </w:rPr>
        <w:t xml:space="preserve">Sennheiser Consumer </w:t>
      </w:r>
      <w:r w:rsidR="009F2650">
        <w:rPr>
          <w:rFonts w:eastAsiaTheme="minorEastAsia"/>
          <w:b/>
          <w:bCs/>
          <w:lang w:val="de-DE"/>
        </w:rPr>
        <w:t xml:space="preserve">gibt strategische Ausrichtung unter </w:t>
      </w:r>
      <w:r w:rsidR="00FF4B90">
        <w:rPr>
          <w:rFonts w:eastAsiaTheme="minorEastAsia"/>
          <w:b/>
          <w:bCs/>
          <w:lang w:val="de-DE"/>
        </w:rPr>
        <w:t>Sonova bekannt</w:t>
      </w:r>
      <w:r w:rsidR="004E4E37">
        <w:rPr>
          <w:rFonts w:eastAsiaTheme="minorEastAsia"/>
          <w:b/>
          <w:bCs/>
          <w:lang w:val="de-DE"/>
        </w:rPr>
        <w:t xml:space="preserve"> </w:t>
      </w:r>
    </w:p>
    <w:p w14:paraId="26726A87" w14:textId="4FFBBD64" w:rsidR="005D4296" w:rsidRPr="00557352" w:rsidRDefault="005D4296" w:rsidP="0898FE9B">
      <w:pPr>
        <w:spacing w:line="360" w:lineRule="auto"/>
        <w:rPr>
          <w:rFonts w:eastAsiaTheme="minorEastAsia"/>
          <w:b/>
          <w:bCs/>
          <w:color w:val="0095D5" w:themeColor="accent1"/>
          <w:lang w:val="de-DE"/>
        </w:rPr>
      </w:pPr>
    </w:p>
    <w:p w14:paraId="06E7C58E" w14:textId="53281156" w:rsidR="003208D8" w:rsidRPr="00DB370A" w:rsidRDefault="3FA47DF1" w:rsidP="0898FE9B">
      <w:pPr>
        <w:spacing w:line="360" w:lineRule="auto"/>
        <w:rPr>
          <w:rFonts w:eastAsiaTheme="minorEastAsia"/>
          <w:b/>
          <w:bCs/>
          <w:lang w:val="de-DE"/>
        </w:rPr>
      </w:pPr>
      <w:r w:rsidRPr="00012648">
        <w:rPr>
          <w:rFonts w:eastAsiaTheme="minorEastAsia"/>
          <w:b/>
          <w:bCs/>
          <w:i/>
          <w:iCs/>
          <w:lang w:val="de-DE"/>
        </w:rPr>
        <w:t>We</w:t>
      </w:r>
      <w:r w:rsidR="000318B1" w:rsidRPr="00012648">
        <w:rPr>
          <w:rFonts w:eastAsiaTheme="minorEastAsia"/>
          <w:b/>
          <w:bCs/>
          <w:i/>
          <w:iCs/>
          <w:lang w:val="de-DE"/>
        </w:rPr>
        <w:t>demark</w:t>
      </w:r>
      <w:r w:rsidR="000318B1" w:rsidRPr="00012648">
        <w:rPr>
          <w:rFonts w:eastAsiaTheme="minorEastAsia"/>
          <w:b/>
          <w:bCs/>
          <w:i/>
          <w:iCs/>
          <w:color w:val="000000" w:themeColor="text1"/>
          <w:lang w:val="de-DE"/>
        </w:rPr>
        <w:t xml:space="preserve">, </w:t>
      </w:r>
      <w:r w:rsidR="00FF4B90" w:rsidRPr="00012648">
        <w:rPr>
          <w:rFonts w:eastAsiaTheme="minorEastAsia"/>
          <w:b/>
          <w:bCs/>
          <w:i/>
          <w:iCs/>
          <w:color w:val="000000" w:themeColor="text1"/>
          <w:lang w:val="de-DE"/>
        </w:rPr>
        <w:t>3</w:t>
      </w:r>
      <w:r w:rsidR="00557352" w:rsidRPr="00012648">
        <w:rPr>
          <w:rFonts w:eastAsiaTheme="minorEastAsia"/>
          <w:b/>
          <w:bCs/>
          <w:i/>
          <w:iCs/>
          <w:color w:val="000000" w:themeColor="text1"/>
          <w:lang w:val="de-DE"/>
        </w:rPr>
        <w:t>. März</w:t>
      </w:r>
      <w:r w:rsidR="184386E8" w:rsidRPr="00012648">
        <w:rPr>
          <w:rFonts w:eastAsiaTheme="minorEastAsia"/>
          <w:b/>
          <w:bCs/>
          <w:i/>
          <w:iCs/>
          <w:lang w:val="de-DE"/>
        </w:rPr>
        <w:t xml:space="preserve"> 2022</w:t>
      </w:r>
      <w:r w:rsidRPr="00DB370A">
        <w:rPr>
          <w:rFonts w:eastAsiaTheme="minorEastAsia"/>
          <w:b/>
          <w:bCs/>
          <w:lang w:val="de-DE"/>
        </w:rPr>
        <w:t xml:space="preserve"> –</w:t>
      </w:r>
      <w:r w:rsidR="000318B1" w:rsidRPr="00DB370A">
        <w:rPr>
          <w:rFonts w:eastAsiaTheme="minorEastAsia"/>
          <w:b/>
          <w:bCs/>
          <w:lang w:val="de-DE"/>
        </w:rPr>
        <w:t xml:space="preserve"> </w:t>
      </w:r>
      <w:r w:rsidR="00120EBF" w:rsidRPr="00120EBF">
        <w:rPr>
          <w:rFonts w:eastAsiaTheme="minorEastAsia"/>
          <w:b/>
          <w:bCs/>
          <w:lang w:val="de-DE"/>
        </w:rPr>
        <w:t xml:space="preserve">Das </w:t>
      </w:r>
      <w:r w:rsidR="003D02F7">
        <w:rPr>
          <w:rFonts w:eastAsiaTheme="minorEastAsia"/>
          <w:b/>
          <w:bCs/>
          <w:lang w:val="de-DE"/>
        </w:rPr>
        <w:t xml:space="preserve">Sennheiser </w:t>
      </w:r>
      <w:r w:rsidR="00120EBF" w:rsidRPr="00120EBF">
        <w:rPr>
          <w:rFonts w:eastAsiaTheme="minorEastAsia"/>
          <w:b/>
          <w:bCs/>
          <w:lang w:val="de-DE"/>
        </w:rPr>
        <w:t xml:space="preserve">Consumer-Geschäft ist </w:t>
      </w:r>
      <w:r w:rsidR="006E3662">
        <w:rPr>
          <w:rFonts w:eastAsiaTheme="minorEastAsia"/>
          <w:b/>
          <w:bCs/>
          <w:lang w:val="de-DE"/>
        </w:rPr>
        <w:t xml:space="preserve">seit dem 1. März </w:t>
      </w:r>
      <w:r w:rsidR="00120EBF" w:rsidRPr="00120EBF">
        <w:rPr>
          <w:rFonts w:eastAsiaTheme="minorEastAsia"/>
          <w:b/>
          <w:bCs/>
          <w:lang w:val="de-DE"/>
        </w:rPr>
        <w:t>offiziell Teil der Sonova Holding AG.</w:t>
      </w:r>
      <w:r w:rsidR="00BC2F8B">
        <w:rPr>
          <w:rFonts w:eastAsiaTheme="minorEastAsia"/>
          <w:b/>
          <w:bCs/>
          <w:lang w:val="de-DE"/>
        </w:rPr>
        <w:t xml:space="preserve"> </w:t>
      </w:r>
      <w:r w:rsidR="006E3662">
        <w:rPr>
          <w:rFonts w:eastAsiaTheme="minorEastAsia"/>
          <w:b/>
          <w:bCs/>
          <w:lang w:val="de-DE"/>
        </w:rPr>
        <w:t>A</w:t>
      </w:r>
      <w:r w:rsidR="00471A1F">
        <w:rPr>
          <w:rFonts w:eastAsiaTheme="minorEastAsia"/>
          <w:b/>
          <w:bCs/>
          <w:lang w:val="de-DE"/>
        </w:rPr>
        <w:t>uch zukünftig</w:t>
      </w:r>
      <w:r w:rsidR="006E3662">
        <w:rPr>
          <w:rFonts w:eastAsiaTheme="minorEastAsia"/>
          <w:b/>
          <w:bCs/>
          <w:lang w:val="de-DE"/>
        </w:rPr>
        <w:t xml:space="preserve"> unter Sonova werden Sennheiser Consumer-Produkte </w:t>
      </w:r>
      <w:r w:rsidR="00471A1F">
        <w:rPr>
          <w:rFonts w:eastAsiaTheme="minorEastAsia"/>
          <w:b/>
          <w:bCs/>
          <w:lang w:val="de-DE"/>
        </w:rPr>
        <w:t>für</w:t>
      </w:r>
      <w:r w:rsidR="000362A1">
        <w:rPr>
          <w:rFonts w:eastAsiaTheme="minorEastAsia"/>
          <w:b/>
          <w:bCs/>
          <w:lang w:val="de-DE"/>
        </w:rPr>
        <w:t xml:space="preserve"> atemberaubende Audioerlebnisse stehen und das Erbe der Consumer-Sparte auf höchstem Niveau </w:t>
      </w:r>
      <w:r w:rsidR="000453E9">
        <w:rPr>
          <w:rFonts w:eastAsiaTheme="minorEastAsia"/>
          <w:b/>
          <w:bCs/>
          <w:lang w:val="de-DE"/>
        </w:rPr>
        <w:t>fortsetzen</w:t>
      </w:r>
      <w:r w:rsidR="000362A1">
        <w:rPr>
          <w:rFonts w:eastAsiaTheme="minorEastAsia"/>
          <w:b/>
          <w:bCs/>
          <w:lang w:val="de-DE"/>
        </w:rPr>
        <w:t xml:space="preserve">. </w:t>
      </w:r>
      <w:r w:rsidR="00120EBF" w:rsidRPr="00120EBF">
        <w:rPr>
          <w:rFonts w:eastAsiaTheme="minorEastAsia"/>
          <w:b/>
          <w:bCs/>
          <w:lang w:val="de-DE"/>
        </w:rPr>
        <w:t xml:space="preserve">Ganz egal, ob es sich dabei um Premium-Kopfhörer, AMBEO Soundbars oder um </w:t>
      </w:r>
      <w:r w:rsidR="005D466E">
        <w:rPr>
          <w:rFonts w:eastAsiaTheme="minorEastAsia"/>
          <w:b/>
          <w:bCs/>
          <w:lang w:val="de-DE"/>
        </w:rPr>
        <w:t>sprachoptimierte Hearables</w:t>
      </w:r>
      <w:r w:rsidR="00120EBF" w:rsidRPr="00120EBF">
        <w:rPr>
          <w:rFonts w:eastAsiaTheme="minorEastAsia"/>
          <w:b/>
          <w:bCs/>
          <w:lang w:val="de-DE"/>
        </w:rPr>
        <w:t xml:space="preserve"> handelt.</w:t>
      </w:r>
    </w:p>
    <w:p w14:paraId="3699ABB6" w14:textId="0DBDAEA1" w:rsidR="00A11370" w:rsidRPr="00550608" w:rsidRDefault="00A11370" w:rsidP="0898FE9B">
      <w:pPr>
        <w:spacing w:line="360" w:lineRule="auto"/>
        <w:rPr>
          <w:rFonts w:eastAsiaTheme="minorEastAsia"/>
          <w:lang w:val="de-DE"/>
        </w:rPr>
      </w:pPr>
    </w:p>
    <w:p w14:paraId="781DA2F6" w14:textId="40EC3D15" w:rsidR="00120EBF" w:rsidRDefault="00120EBF" w:rsidP="00120EBF">
      <w:pPr>
        <w:spacing w:line="360" w:lineRule="auto"/>
        <w:rPr>
          <w:rFonts w:eastAsiaTheme="minorEastAsia"/>
          <w:lang w:val="de-DE"/>
        </w:rPr>
      </w:pPr>
      <w:bookmarkStart w:id="0" w:name="_Hlk95992285"/>
      <w:r w:rsidRPr="00120EBF">
        <w:rPr>
          <w:rFonts w:eastAsiaTheme="minorEastAsia"/>
          <w:lang w:val="de-DE"/>
        </w:rPr>
        <w:t xml:space="preserve">„Sennheiser und Sonova teilen dieselbe Vision und werden </w:t>
      </w:r>
      <w:r w:rsidR="005C2EC0">
        <w:rPr>
          <w:rFonts w:eastAsiaTheme="minorEastAsia"/>
          <w:lang w:val="de-DE"/>
        </w:rPr>
        <w:t xml:space="preserve">deshalb </w:t>
      </w:r>
      <w:r w:rsidRPr="00120EBF">
        <w:rPr>
          <w:rFonts w:eastAsiaTheme="minorEastAsia"/>
          <w:lang w:val="de-DE"/>
        </w:rPr>
        <w:t xml:space="preserve">ihre komplementären Stärken für ein noch besseres Gesamtpaket bündeln“, sagt Martin Grieder, der die neu gegründete Consumer-Sparte bei Sonova als </w:t>
      </w:r>
      <w:r w:rsidR="00B521CA">
        <w:rPr>
          <w:rFonts w:eastAsiaTheme="minorEastAsia"/>
          <w:lang w:val="de-DE"/>
        </w:rPr>
        <w:t>GVP Consumer Hearing</w:t>
      </w:r>
      <w:r w:rsidRPr="00120EBF">
        <w:rPr>
          <w:rFonts w:eastAsiaTheme="minorEastAsia"/>
          <w:lang w:val="de-DE"/>
        </w:rPr>
        <w:t xml:space="preserve"> </w:t>
      </w:r>
      <w:r w:rsidR="005C2EC0">
        <w:rPr>
          <w:rFonts w:eastAsiaTheme="minorEastAsia"/>
          <w:lang w:val="de-DE"/>
        </w:rPr>
        <w:t>leitet</w:t>
      </w:r>
      <w:r w:rsidRPr="00120EBF">
        <w:rPr>
          <w:rFonts w:eastAsiaTheme="minorEastAsia"/>
          <w:lang w:val="de-DE"/>
        </w:rPr>
        <w:t>. „Beide Marken stehen für qualitativ hochwertige Audioerlebnis</w:t>
      </w:r>
      <w:r w:rsidR="0000604A">
        <w:rPr>
          <w:rFonts w:eastAsiaTheme="minorEastAsia"/>
          <w:lang w:val="de-DE"/>
        </w:rPr>
        <w:t>se</w:t>
      </w:r>
      <w:r w:rsidRPr="00120EBF">
        <w:rPr>
          <w:rFonts w:eastAsiaTheme="minorEastAsia"/>
          <w:lang w:val="de-DE"/>
        </w:rPr>
        <w:t>, bei de</w:t>
      </w:r>
      <w:r w:rsidR="0000604A">
        <w:rPr>
          <w:rFonts w:eastAsiaTheme="minorEastAsia"/>
          <w:lang w:val="de-DE"/>
        </w:rPr>
        <w:t>nen</w:t>
      </w:r>
      <w:r w:rsidRPr="00120EBF">
        <w:rPr>
          <w:rFonts w:eastAsiaTheme="minorEastAsia"/>
          <w:lang w:val="de-DE"/>
        </w:rPr>
        <w:t xml:space="preserve"> der </w:t>
      </w:r>
      <w:r w:rsidR="00A001F4">
        <w:rPr>
          <w:rFonts w:eastAsiaTheme="minorEastAsia"/>
          <w:lang w:val="de-DE"/>
        </w:rPr>
        <w:t>Innovationsgedanke</w:t>
      </w:r>
      <w:r w:rsidR="0000604A">
        <w:rPr>
          <w:rFonts w:eastAsiaTheme="minorEastAsia"/>
          <w:lang w:val="de-DE"/>
        </w:rPr>
        <w:t xml:space="preserve"> stets</w:t>
      </w:r>
      <w:r w:rsidRPr="00120EBF">
        <w:rPr>
          <w:rFonts w:eastAsiaTheme="minorEastAsia"/>
          <w:lang w:val="de-DE"/>
        </w:rPr>
        <w:t xml:space="preserve"> im </w:t>
      </w:r>
      <w:r w:rsidR="005C2EC0">
        <w:rPr>
          <w:rFonts w:eastAsiaTheme="minorEastAsia"/>
          <w:lang w:val="de-DE"/>
        </w:rPr>
        <w:t>Vordergrund</w:t>
      </w:r>
      <w:r w:rsidRPr="00120EBF">
        <w:rPr>
          <w:rFonts w:eastAsiaTheme="minorEastAsia"/>
          <w:lang w:val="de-DE"/>
        </w:rPr>
        <w:t xml:space="preserve"> steht.“</w:t>
      </w:r>
      <w:r w:rsidRPr="00120EBF">
        <w:rPr>
          <w:rFonts w:eastAsiaTheme="minorEastAsia"/>
          <w:lang w:val="de-DE"/>
        </w:rPr>
        <w:br/>
      </w:r>
    </w:p>
    <w:p w14:paraId="4E92CD24" w14:textId="0A7B3992" w:rsidR="00120EBF" w:rsidRDefault="00120EBF" w:rsidP="00120EBF">
      <w:pPr>
        <w:spacing w:line="360" w:lineRule="auto"/>
        <w:rPr>
          <w:rFonts w:eastAsiaTheme="minorEastAsia"/>
          <w:lang w:val="de-DE"/>
        </w:rPr>
      </w:pPr>
      <w:r w:rsidRPr="00120EBF">
        <w:rPr>
          <w:rFonts w:eastAsiaTheme="minorEastAsia"/>
          <w:lang w:val="de-DE"/>
        </w:rPr>
        <w:t xml:space="preserve">Sennheiser und Sonova werden gemeinsam unter der Marke Sennheiser agieren, um zufriedenen Kund*innen die gewohnt hochwertige Audioqualität </w:t>
      </w:r>
      <w:r w:rsidR="005C2EC0">
        <w:rPr>
          <w:rFonts w:eastAsiaTheme="minorEastAsia"/>
          <w:lang w:val="de-DE"/>
        </w:rPr>
        <w:t>auch weiterhin anbieten zu können</w:t>
      </w:r>
      <w:r w:rsidRPr="00120EBF">
        <w:rPr>
          <w:rFonts w:eastAsiaTheme="minorEastAsia"/>
          <w:lang w:val="de-DE"/>
        </w:rPr>
        <w:t xml:space="preserve">. </w:t>
      </w:r>
      <w:r w:rsidR="00102B22">
        <w:rPr>
          <w:rFonts w:eastAsiaTheme="minorEastAsia"/>
          <w:lang w:val="de-DE"/>
        </w:rPr>
        <w:t xml:space="preserve">Dazu hat </w:t>
      </w:r>
      <w:r w:rsidR="006B7027" w:rsidRPr="006B7027">
        <w:rPr>
          <w:rFonts w:eastAsiaTheme="minorEastAsia"/>
          <w:lang w:val="de-DE"/>
        </w:rPr>
        <w:t>Sonova einen unbefristeten Lizenzvertrag für die Marke Sennheiser abgeschlossen, unter der sowohl bestehende als auch neue Produkte im Bereich Consumer Hearing vermarktet werden</w:t>
      </w:r>
      <w:r w:rsidRPr="00120EBF">
        <w:rPr>
          <w:rFonts w:eastAsiaTheme="minorEastAsia"/>
          <w:lang w:val="de-DE"/>
        </w:rPr>
        <w:t xml:space="preserve">. Das so geschaffene Angebot </w:t>
      </w:r>
      <w:r w:rsidR="005C2EC0">
        <w:rPr>
          <w:rFonts w:eastAsiaTheme="minorEastAsia"/>
          <w:lang w:val="de-DE"/>
        </w:rPr>
        <w:t>verfolgt das Ziel,</w:t>
      </w:r>
      <w:r w:rsidRPr="00120EBF">
        <w:rPr>
          <w:rFonts w:eastAsiaTheme="minorEastAsia"/>
          <w:lang w:val="de-DE"/>
        </w:rPr>
        <w:t xml:space="preserve"> die Bedürfnisse aller Kund*innen in den wichtigsten Bereichen des immersiven Hörens ab</w:t>
      </w:r>
      <w:r w:rsidR="005C2EC0">
        <w:rPr>
          <w:rFonts w:eastAsiaTheme="minorEastAsia"/>
          <w:lang w:val="de-DE"/>
        </w:rPr>
        <w:t>zudecken</w:t>
      </w:r>
      <w:r w:rsidR="00341859">
        <w:rPr>
          <w:rFonts w:eastAsiaTheme="minorEastAsia"/>
          <w:lang w:val="de-DE"/>
        </w:rPr>
        <w:t>:</w:t>
      </w:r>
      <w:r w:rsidRPr="00120EBF">
        <w:rPr>
          <w:rFonts w:eastAsiaTheme="minorEastAsia"/>
          <w:lang w:val="de-DE"/>
        </w:rPr>
        <w:t xml:space="preserve"> </w:t>
      </w:r>
      <w:r w:rsidR="00341859">
        <w:rPr>
          <w:rFonts w:eastAsiaTheme="minorEastAsia"/>
          <w:lang w:val="de-DE"/>
        </w:rPr>
        <w:t xml:space="preserve">Neben </w:t>
      </w:r>
      <w:r w:rsidR="00154618">
        <w:rPr>
          <w:rFonts w:eastAsiaTheme="minorEastAsia"/>
          <w:lang w:val="de-DE"/>
        </w:rPr>
        <w:t xml:space="preserve">einer herausragenden </w:t>
      </w:r>
      <w:r w:rsidRPr="00120EBF">
        <w:rPr>
          <w:rFonts w:eastAsiaTheme="minorEastAsia"/>
          <w:lang w:val="de-DE"/>
        </w:rPr>
        <w:t xml:space="preserve">Soundqualität </w:t>
      </w:r>
      <w:r w:rsidR="00341859">
        <w:rPr>
          <w:rFonts w:eastAsiaTheme="minorEastAsia"/>
          <w:lang w:val="de-DE"/>
        </w:rPr>
        <w:t xml:space="preserve">stehen </w:t>
      </w:r>
      <w:r w:rsidRPr="00120EBF">
        <w:rPr>
          <w:rFonts w:eastAsiaTheme="minorEastAsia"/>
          <w:lang w:val="de-DE"/>
        </w:rPr>
        <w:t xml:space="preserve">auch </w:t>
      </w:r>
      <w:r w:rsidR="00154618">
        <w:rPr>
          <w:rFonts w:eastAsiaTheme="minorEastAsia"/>
          <w:lang w:val="de-DE"/>
        </w:rPr>
        <w:t>ein hoher</w:t>
      </w:r>
      <w:r w:rsidRPr="00120EBF">
        <w:rPr>
          <w:rFonts w:eastAsiaTheme="minorEastAsia"/>
          <w:lang w:val="de-DE"/>
        </w:rPr>
        <w:t xml:space="preserve"> Tragekomfort, langlebige</w:t>
      </w:r>
      <w:r w:rsidR="00154618">
        <w:rPr>
          <w:rFonts w:eastAsiaTheme="minorEastAsia"/>
          <w:lang w:val="de-DE"/>
        </w:rPr>
        <w:t>r</w:t>
      </w:r>
      <w:r w:rsidRPr="00120EBF">
        <w:rPr>
          <w:rFonts w:eastAsiaTheme="minorEastAsia"/>
          <w:lang w:val="de-DE"/>
        </w:rPr>
        <w:t xml:space="preserve"> Akku</w:t>
      </w:r>
      <w:r w:rsidR="0034012B">
        <w:rPr>
          <w:rFonts w:eastAsiaTheme="minorEastAsia"/>
          <w:lang w:val="de-DE"/>
        </w:rPr>
        <w:t xml:space="preserve">, adaptive </w:t>
      </w:r>
      <w:r w:rsidRPr="00120EBF">
        <w:rPr>
          <w:rFonts w:eastAsiaTheme="minorEastAsia"/>
          <w:lang w:val="de-DE"/>
        </w:rPr>
        <w:t>Geräuschunterdrückung</w:t>
      </w:r>
      <w:r w:rsidR="0034012B">
        <w:rPr>
          <w:rFonts w:eastAsiaTheme="minorEastAsia"/>
          <w:lang w:val="de-DE"/>
        </w:rPr>
        <w:t xml:space="preserve"> und </w:t>
      </w:r>
      <w:r w:rsidR="00904FF1">
        <w:rPr>
          <w:rFonts w:eastAsiaTheme="minorEastAsia"/>
          <w:lang w:val="de-DE"/>
        </w:rPr>
        <w:t>die Sprachoptimierung im Fokus</w:t>
      </w:r>
      <w:r w:rsidRPr="00120EBF">
        <w:rPr>
          <w:rFonts w:eastAsiaTheme="minorEastAsia"/>
          <w:lang w:val="de-DE"/>
        </w:rPr>
        <w:t>.</w:t>
      </w:r>
    </w:p>
    <w:p w14:paraId="6F933D4D" w14:textId="77777777" w:rsidR="00120EBF" w:rsidRPr="00120EBF" w:rsidRDefault="00120EBF" w:rsidP="00120EBF">
      <w:pPr>
        <w:spacing w:line="360" w:lineRule="auto"/>
        <w:rPr>
          <w:rFonts w:eastAsiaTheme="minorEastAsia"/>
          <w:lang w:val="de-DE"/>
        </w:rPr>
      </w:pPr>
    </w:p>
    <w:p w14:paraId="70D4B7D7" w14:textId="3D6B69C8" w:rsidR="00120EBF" w:rsidRDefault="00120EBF" w:rsidP="00120EBF">
      <w:pPr>
        <w:spacing w:line="360" w:lineRule="auto"/>
        <w:rPr>
          <w:rFonts w:eastAsiaTheme="minorEastAsia"/>
          <w:lang w:val="de-DE"/>
        </w:rPr>
      </w:pPr>
      <w:r w:rsidRPr="00120EBF">
        <w:rPr>
          <w:rFonts w:eastAsiaTheme="minorEastAsia"/>
          <w:lang w:val="de-DE"/>
        </w:rPr>
        <w:lastRenderedPageBreak/>
        <w:t xml:space="preserve">Auf </w:t>
      </w:r>
      <w:r w:rsidRPr="00E63622">
        <w:rPr>
          <w:rFonts w:eastAsiaTheme="minorEastAsia"/>
          <w:lang w:val="de-DE"/>
        </w:rPr>
        <w:t>dem gestrigen Sennheiser</w:t>
      </w:r>
      <w:r w:rsidRPr="00120EBF">
        <w:rPr>
          <w:rFonts w:eastAsiaTheme="minorEastAsia"/>
          <w:lang w:val="de-DE"/>
        </w:rPr>
        <w:t xml:space="preserve"> Consumer Innovation Event wurde außerdem bekanntgegeben, dass</w:t>
      </w:r>
      <w:r w:rsidR="00970ECF">
        <w:rPr>
          <w:rFonts w:eastAsiaTheme="minorEastAsia"/>
          <w:lang w:val="de-DE"/>
        </w:rPr>
        <w:t xml:space="preserve"> die Produktbereiche</w:t>
      </w:r>
      <w:r w:rsidRPr="00120EBF">
        <w:rPr>
          <w:rFonts w:eastAsiaTheme="minorEastAsia"/>
          <w:lang w:val="de-DE"/>
        </w:rPr>
        <w:t xml:space="preserve"> Premium</w:t>
      </w:r>
      <w:r w:rsidR="00970ECF">
        <w:rPr>
          <w:rFonts w:eastAsiaTheme="minorEastAsia"/>
          <w:lang w:val="de-DE"/>
        </w:rPr>
        <w:t xml:space="preserve"> Headphones</w:t>
      </w:r>
      <w:r w:rsidRPr="00120EBF">
        <w:rPr>
          <w:rFonts w:eastAsiaTheme="minorEastAsia"/>
          <w:lang w:val="de-DE"/>
        </w:rPr>
        <w:t xml:space="preserve">, </w:t>
      </w:r>
      <w:r w:rsidR="00970ECF">
        <w:rPr>
          <w:rFonts w:eastAsiaTheme="minorEastAsia"/>
          <w:lang w:val="de-DE"/>
        </w:rPr>
        <w:t>Audiophile</w:t>
      </w:r>
      <w:r w:rsidRPr="00120EBF">
        <w:rPr>
          <w:rFonts w:eastAsiaTheme="minorEastAsia"/>
          <w:lang w:val="de-DE"/>
        </w:rPr>
        <w:t xml:space="preserve">, </w:t>
      </w:r>
      <w:r w:rsidR="00970ECF">
        <w:rPr>
          <w:rFonts w:eastAsiaTheme="minorEastAsia"/>
          <w:lang w:val="de-DE"/>
        </w:rPr>
        <w:t>Enhanced Hearing</w:t>
      </w:r>
      <w:r w:rsidRPr="00120EBF">
        <w:rPr>
          <w:rFonts w:eastAsiaTheme="minorEastAsia"/>
          <w:lang w:val="de-DE"/>
        </w:rPr>
        <w:t xml:space="preserve"> und Soundbars die vier wichtigsten Säulen des </w:t>
      </w:r>
      <w:r w:rsidR="00A4226E">
        <w:rPr>
          <w:rFonts w:eastAsiaTheme="minorEastAsia"/>
          <w:lang w:val="de-DE"/>
        </w:rPr>
        <w:t>zukünftigen</w:t>
      </w:r>
      <w:r w:rsidRPr="00120EBF">
        <w:rPr>
          <w:rFonts w:eastAsiaTheme="minorEastAsia"/>
          <w:lang w:val="de-DE"/>
        </w:rPr>
        <w:t xml:space="preserve"> Produktportfolios darstellen werden. In diesem Zuge hat Sonova Consumer Hearing eine breite Innovationspalette angekündigt, die neue Produkte in allen vier Kategorien bereithält</w:t>
      </w:r>
      <w:r w:rsidR="008A2367">
        <w:rPr>
          <w:rFonts w:eastAsiaTheme="minorEastAsia"/>
          <w:lang w:val="de-DE"/>
        </w:rPr>
        <w:t>, d</w:t>
      </w:r>
      <w:r w:rsidRPr="00120EBF">
        <w:rPr>
          <w:rFonts w:eastAsiaTheme="minorEastAsia"/>
          <w:lang w:val="de-DE"/>
        </w:rPr>
        <w:t xml:space="preserve">arunter auch neue Modelle der </w:t>
      </w:r>
      <w:r w:rsidR="00142421">
        <w:rPr>
          <w:rFonts w:eastAsiaTheme="minorEastAsia"/>
          <w:lang w:val="de-DE"/>
        </w:rPr>
        <w:t xml:space="preserve">Premium Headphones </w:t>
      </w:r>
      <w:r w:rsidRPr="00120EBF">
        <w:rPr>
          <w:rFonts w:eastAsiaTheme="minorEastAsia"/>
          <w:lang w:val="de-DE"/>
        </w:rPr>
        <w:t xml:space="preserve">Flaggschiff-Serie MOMENTUM. Darüber hinaus </w:t>
      </w:r>
      <w:r w:rsidR="005C2EC0">
        <w:rPr>
          <w:rFonts w:eastAsiaTheme="minorEastAsia"/>
          <w:lang w:val="de-DE"/>
        </w:rPr>
        <w:t>werden</w:t>
      </w:r>
      <w:r w:rsidRPr="00120EBF">
        <w:rPr>
          <w:rFonts w:eastAsiaTheme="minorEastAsia"/>
          <w:lang w:val="de-DE"/>
        </w:rPr>
        <w:t xml:space="preserve"> die Investitionen in audiophile Kopfhörer verdoppelt</w:t>
      </w:r>
      <w:r w:rsidR="00D8344C">
        <w:rPr>
          <w:rFonts w:eastAsiaTheme="minorEastAsia"/>
          <w:lang w:val="de-DE"/>
        </w:rPr>
        <w:t>:</w:t>
      </w:r>
      <w:r w:rsidRPr="00120EBF">
        <w:rPr>
          <w:rFonts w:eastAsiaTheme="minorEastAsia"/>
          <w:lang w:val="de-DE"/>
        </w:rPr>
        <w:t xml:space="preserve"> </w:t>
      </w:r>
      <w:r w:rsidR="00D8344C">
        <w:rPr>
          <w:rFonts w:eastAsiaTheme="minorEastAsia"/>
          <w:lang w:val="de-DE"/>
        </w:rPr>
        <w:t>den Startschuss dafür gab</w:t>
      </w:r>
      <w:r w:rsidRPr="00120EBF">
        <w:rPr>
          <w:rFonts w:eastAsiaTheme="minorEastAsia"/>
          <w:lang w:val="de-DE"/>
        </w:rPr>
        <w:t xml:space="preserve"> di</w:t>
      </w:r>
      <w:r w:rsidR="00484621">
        <w:rPr>
          <w:rFonts w:eastAsiaTheme="minorEastAsia"/>
          <w:lang w:val="de-DE"/>
        </w:rPr>
        <w:t>e</w:t>
      </w:r>
      <w:r w:rsidR="00503DD6">
        <w:rPr>
          <w:rFonts w:eastAsiaTheme="minorEastAsia"/>
          <w:lang w:val="de-DE"/>
        </w:rPr>
        <w:t xml:space="preserve"> erst kürzlich vorgestellte und </w:t>
      </w:r>
      <w:r w:rsidRPr="00120EBF">
        <w:rPr>
          <w:rFonts w:eastAsiaTheme="minorEastAsia"/>
          <w:lang w:val="de-DE"/>
        </w:rPr>
        <w:t>preisgekrönte IE-</w:t>
      </w:r>
      <w:r w:rsidR="00503DD6">
        <w:rPr>
          <w:rFonts w:eastAsiaTheme="minorEastAsia"/>
          <w:lang w:val="de-DE"/>
        </w:rPr>
        <w:t>Kopfhörer</w:t>
      </w:r>
      <w:r w:rsidRPr="00120EBF">
        <w:rPr>
          <w:rFonts w:eastAsiaTheme="minorEastAsia"/>
          <w:lang w:val="de-DE"/>
        </w:rPr>
        <w:t>serie</w:t>
      </w:r>
      <w:r w:rsidR="00484621">
        <w:rPr>
          <w:rFonts w:eastAsiaTheme="minorEastAsia"/>
          <w:lang w:val="de-DE"/>
        </w:rPr>
        <w:t xml:space="preserve">, </w:t>
      </w:r>
      <w:r w:rsidR="001D5015">
        <w:rPr>
          <w:rFonts w:eastAsiaTheme="minorEastAsia"/>
          <w:lang w:val="de-DE"/>
        </w:rPr>
        <w:t>viele weitere spannende Produkte im Bereich Audiophile sollen folgen</w:t>
      </w:r>
      <w:r w:rsidR="00A001F4">
        <w:rPr>
          <w:rFonts w:eastAsiaTheme="minorEastAsia"/>
          <w:lang w:val="de-DE"/>
        </w:rPr>
        <w:t>.</w:t>
      </w:r>
      <w:r w:rsidRPr="00120EBF">
        <w:rPr>
          <w:rFonts w:eastAsiaTheme="minorEastAsia"/>
          <w:lang w:val="de-DE"/>
        </w:rPr>
        <w:t xml:space="preserve"> </w:t>
      </w:r>
      <w:r w:rsidRPr="00120EBF">
        <w:rPr>
          <w:rFonts w:eastAsiaTheme="minorEastAsia"/>
          <w:lang w:val="de-DE"/>
        </w:rPr>
        <w:br/>
      </w:r>
    </w:p>
    <w:p w14:paraId="49187DE1" w14:textId="5EA3A8D4" w:rsidR="00361862" w:rsidRPr="00120EBF" w:rsidRDefault="00361862" w:rsidP="00120EBF">
      <w:pPr>
        <w:spacing w:line="360" w:lineRule="auto"/>
        <w:rPr>
          <w:rFonts w:eastAsiaTheme="minorEastAsia"/>
          <w:b/>
          <w:bCs/>
          <w:lang w:val="de-DE"/>
        </w:rPr>
      </w:pPr>
      <w:r w:rsidRPr="00361862">
        <w:rPr>
          <w:rFonts w:eastAsiaTheme="minorEastAsia"/>
          <w:b/>
          <w:bCs/>
          <w:lang w:val="de-DE"/>
        </w:rPr>
        <w:t xml:space="preserve">Die richtige Antwort auf einen stark wachsenden Markt </w:t>
      </w:r>
    </w:p>
    <w:p w14:paraId="2B9DA42D" w14:textId="11038750" w:rsidR="00120EBF" w:rsidRDefault="00120EBF" w:rsidP="00120EBF">
      <w:pPr>
        <w:spacing w:line="360" w:lineRule="auto"/>
        <w:rPr>
          <w:rFonts w:eastAsiaTheme="minorEastAsia"/>
          <w:lang w:val="de-DE"/>
        </w:rPr>
      </w:pPr>
      <w:r w:rsidRPr="00120EBF">
        <w:rPr>
          <w:rFonts w:eastAsiaTheme="minorEastAsia"/>
          <w:lang w:val="de-DE"/>
        </w:rPr>
        <w:t xml:space="preserve">Der Markt für Premium-Kopfhörer wird derzeit auf rund 20 Milliarden US-Dollar geschätzt und soll in den nächsten sieben Jahren um das Dreifache auf rund 60 Milliarden US-Dollar anwachsen. Diese Entwicklung wird auch durch die </w:t>
      </w:r>
      <w:r w:rsidR="005C2EC0">
        <w:rPr>
          <w:rFonts w:eastAsiaTheme="minorEastAsia"/>
          <w:lang w:val="de-DE"/>
        </w:rPr>
        <w:t xml:space="preserve">veränderte </w:t>
      </w:r>
      <w:r w:rsidRPr="00120EBF">
        <w:rPr>
          <w:rFonts w:eastAsiaTheme="minorEastAsia"/>
          <w:lang w:val="de-DE"/>
        </w:rPr>
        <w:t>Konnektivität von Smartphones vorangetrieben</w:t>
      </w:r>
      <w:r w:rsidR="002C41CA">
        <w:rPr>
          <w:rFonts w:eastAsiaTheme="minorEastAsia"/>
          <w:lang w:val="de-DE"/>
        </w:rPr>
        <w:t>:</w:t>
      </w:r>
      <w:r w:rsidRPr="00120EBF">
        <w:rPr>
          <w:rFonts w:eastAsiaTheme="minorEastAsia"/>
          <w:lang w:val="de-DE"/>
        </w:rPr>
        <w:t xml:space="preserve"> So verfügen bislang nur 20 Prozent aller Smartphone-User*innen über kabellose Kopfhörer – ein Wert, der in den nächsten sieben Jahren auf 70 Prozent ansteigen wird.</w:t>
      </w:r>
      <w:r w:rsidR="009842AB">
        <w:rPr>
          <w:rStyle w:val="Funotenzeichen"/>
          <w:rFonts w:eastAsiaTheme="minorEastAsia"/>
          <w:lang w:val="de-DE"/>
        </w:rPr>
        <w:footnoteReference w:id="2"/>
      </w:r>
      <w:r w:rsidRPr="00120EBF">
        <w:rPr>
          <w:rFonts w:eastAsiaTheme="minorEastAsia"/>
          <w:lang w:val="de-DE"/>
        </w:rPr>
        <w:t xml:space="preserve"> </w:t>
      </w:r>
      <w:r w:rsidR="00051B48">
        <w:rPr>
          <w:rFonts w:eastAsiaTheme="minorEastAsia"/>
          <w:lang w:val="de-DE"/>
        </w:rPr>
        <w:t>Die Marke Sennheiser</w:t>
      </w:r>
      <w:r w:rsidRPr="00120EBF">
        <w:rPr>
          <w:rFonts w:eastAsiaTheme="minorEastAsia"/>
          <w:lang w:val="de-DE"/>
        </w:rPr>
        <w:t xml:space="preserve"> hat es </w:t>
      </w:r>
      <w:r w:rsidR="001B0C14">
        <w:rPr>
          <w:rFonts w:eastAsiaTheme="minorEastAsia"/>
          <w:lang w:val="de-DE"/>
        </w:rPr>
        <w:t>s</w:t>
      </w:r>
      <w:r w:rsidRPr="00120EBF">
        <w:rPr>
          <w:rFonts w:eastAsiaTheme="minorEastAsia"/>
          <w:lang w:val="de-DE"/>
        </w:rPr>
        <w:t xml:space="preserve">ich zum Ziel gemacht, diese Entwicklung mit </w:t>
      </w:r>
      <w:r w:rsidR="00890713">
        <w:rPr>
          <w:rFonts w:eastAsiaTheme="minorEastAsia"/>
          <w:lang w:val="de-DE"/>
        </w:rPr>
        <w:t>den eigenen</w:t>
      </w:r>
      <w:r w:rsidRPr="00120EBF">
        <w:rPr>
          <w:rFonts w:eastAsiaTheme="minorEastAsia"/>
          <w:lang w:val="de-DE"/>
        </w:rPr>
        <w:t xml:space="preserve"> kabellosen Premium-Kopfhörern entscheidend voranzutreiben. </w:t>
      </w:r>
    </w:p>
    <w:p w14:paraId="6976B328" w14:textId="77777777" w:rsidR="00120EBF" w:rsidRPr="00120EBF" w:rsidRDefault="00120EBF" w:rsidP="00120EBF">
      <w:pPr>
        <w:spacing w:line="360" w:lineRule="auto"/>
        <w:rPr>
          <w:rFonts w:eastAsiaTheme="minorEastAsia"/>
          <w:lang w:val="de-DE"/>
        </w:rPr>
      </w:pPr>
    </w:p>
    <w:p w14:paraId="59B00992" w14:textId="2F9324CD" w:rsidR="00120EBF" w:rsidRPr="00120EBF" w:rsidRDefault="00120EBF" w:rsidP="00120EBF">
      <w:pPr>
        <w:spacing w:line="360" w:lineRule="auto"/>
        <w:rPr>
          <w:rFonts w:eastAsiaTheme="minorEastAsia"/>
          <w:lang w:val="de-DE"/>
        </w:rPr>
      </w:pPr>
      <w:r w:rsidRPr="00120EBF">
        <w:rPr>
          <w:rFonts w:eastAsiaTheme="minorEastAsia"/>
          <w:lang w:val="de-DE"/>
        </w:rPr>
        <w:t xml:space="preserve">Die Technologie, die hinter </w:t>
      </w:r>
      <w:r w:rsidR="00AD0124">
        <w:rPr>
          <w:rFonts w:eastAsiaTheme="minorEastAsia"/>
          <w:lang w:val="de-DE"/>
        </w:rPr>
        <w:t>True Wireless-</w:t>
      </w:r>
      <w:r w:rsidRPr="00120EBF">
        <w:rPr>
          <w:rFonts w:eastAsiaTheme="minorEastAsia"/>
          <w:lang w:val="de-DE"/>
        </w:rPr>
        <w:t xml:space="preserve">Kopfhörern und Hörgeräten steht, </w:t>
      </w:r>
      <w:r w:rsidR="008E6878">
        <w:rPr>
          <w:rFonts w:eastAsiaTheme="minorEastAsia"/>
          <w:lang w:val="de-DE"/>
        </w:rPr>
        <w:t>verschmilzt zunehmend</w:t>
      </w:r>
      <w:r w:rsidR="00055AC5">
        <w:rPr>
          <w:rFonts w:eastAsiaTheme="minorEastAsia"/>
          <w:lang w:val="de-DE"/>
        </w:rPr>
        <w:t>. Daraus entwickelt</w:t>
      </w:r>
      <w:r w:rsidR="008E6878">
        <w:rPr>
          <w:rFonts w:eastAsiaTheme="minorEastAsia"/>
          <w:lang w:val="de-DE"/>
        </w:rPr>
        <w:t xml:space="preserve"> sich ein schnell </w:t>
      </w:r>
      <w:r w:rsidR="00055AC5">
        <w:rPr>
          <w:rFonts w:eastAsiaTheme="minorEastAsia"/>
          <w:lang w:val="de-DE"/>
        </w:rPr>
        <w:t xml:space="preserve">wachsender Bereich für </w:t>
      </w:r>
      <w:r w:rsidR="00D5674F">
        <w:rPr>
          <w:rFonts w:eastAsiaTheme="minorEastAsia"/>
          <w:lang w:val="de-DE"/>
        </w:rPr>
        <w:t>sprachoptimierte Hearables</w:t>
      </w:r>
      <w:r w:rsidRPr="00120EBF">
        <w:rPr>
          <w:rFonts w:eastAsiaTheme="minorEastAsia"/>
          <w:lang w:val="de-DE"/>
        </w:rPr>
        <w:t xml:space="preserve">. Mit der </w:t>
      </w:r>
      <w:r w:rsidR="0067050C">
        <w:rPr>
          <w:rFonts w:eastAsiaTheme="minorEastAsia"/>
          <w:lang w:val="de-DE"/>
        </w:rPr>
        <w:t>Übernahme</w:t>
      </w:r>
      <w:r w:rsidRPr="00120EBF">
        <w:rPr>
          <w:rFonts w:eastAsiaTheme="minorEastAsia"/>
          <w:lang w:val="de-DE"/>
        </w:rPr>
        <w:t xml:space="preserve"> des Sennheiser Consumer-Geschäfts ist Sonova in einer starken Position, diesen Markt über die nächsten Jahre hinweg anzuführen.</w:t>
      </w:r>
      <w:r w:rsidRPr="00120EBF">
        <w:rPr>
          <w:rFonts w:eastAsiaTheme="minorEastAsia"/>
          <w:lang w:val="de-DE"/>
        </w:rPr>
        <w:br/>
      </w:r>
      <w:r w:rsidRPr="00120EBF">
        <w:rPr>
          <w:rFonts w:eastAsiaTheme="minorEastAsia"/>
          <w:lang w:val="de-DE"/>
        </w:rPr>
        <w:br/>
      </w:r>
      <w:r w:rsidR="00F573F4">
        <w:rPr>
          <w:rFonts w:eastAsiaTheme="minorEastAsia"/>
          <w:lang w:val="de-DE"/>
        </w:rPr>
        <w:t xml:space="preserve">Sennheiser Consumer-Produkte </w:t>
      </w:r>
      <w:r w:rsidRPr="00120EBF">
        <w:rPr>
          <w:rFonts w:eastAsiaTheme="minorEastAsia"/>
          <w:lang w:val="de-DE"/>
        </w:rPr>
        <w:t xml:space="preserve">werden auch in Zukunft </w:t>
      </w:r>
      <w:r w:rsidR="00056E1F">
        <w:rPr>
          <w:rFonts w:eastAsiaTheme="minorEastAsia"/>
          <w:lang w:val="de-DE"/>
        </w:rPr>
        <w:t>durch spannende</w:t>
      </w:r>
      <w:r w:rsidRPr="00120EBF">
        <w:rPr>
          <w:rFonts w:eastAsiaTheme="minorEastAsia"/>
          <w:lang w:val="de-DE"/>
        </w:rPr>
        <w:t xml:space="preserve"> technologische Innovationen überzeugen</w:t>
      </w:r>
      <w:r w:rsidR="0062557E">
        <w:rPr>
          <w:rFonts w:eastAsiaTheme="minorEastAsia"/>
          <w:lang w:val="de-DE"/>
        </w:rPr>
        <w:t xml:space="preserve"> – </w:t>
      </w:r>
      <w:r w:rsidRPr="00120EBF">
        <w:rPr>
          <w:rFonts w:eastAsiaTheme="minorEastAsia"/>
          <w:lang w:val="de-DE"/>
        </w:rPr>
        <w:t>und gleichzeitig de</w:t>
      </w:r>
      <w:r w:rsidR="00241430">
        <w:rPr>
          <w:rFonts w:eastAsiaTheme="minorEastAsia"/>
          <w:lang w:val="de-DE"/>
        </w:rPr>
        <w:t>r</w:t>
      </w:r>
      <w:r w:rsidR="00143E5C">
        <w:rPr>
          <w:rFonts w:eastAsiaTheme="minorEastAsia"/>
          <w:lang w:val="de-DE"/>
        </w:rPr>
        <w:t xml:space="preserve"> etablierten</w:t>
      </w:r>
      <w:r w:rsidRPr="00120EBF">
        <w:rPr>
          <w:rFonts w:eastAsiaTheme="minorEastAsia"/>
          <w:lang w:val="de-DE"/>
        </w:rPr>
        <w:t xml:space="preserve"> Sound</w:t>
      </w:r>
      <w:r w:rsidR="00241430">
        <w:rPr>
          <w:rFonts w:eastAsiaTheme="minorEastAsia"/>
          <w:lang w:val="de-DE"/>
        </w:rPr>
        <w:t>qualität</w:t>
      </w:r>
      <w:r w:rsidRPr="00120EBF">
        <w:rPr>
          <w:rFonts w:eastAsiaTheme="minorEastAsia"/>
          <w:lang w:val="de-DE"/>
        </w:rPr>
        <w:t xml:space="preserve"> </w:t>
      </w:r>
      <w:r w:rsidR="00EC5606">
        <w:rPr>
          <w:rFonts w:eastAsiaTheme="minorEastAsia"/>
          <w:lang w:val="de-DE"/>
        </w:rPr>
        <w:t xml:space="preserve">und </w:t>
      </w:r>
      <w:r w:rsidRPr="00120EBF">
        <w:rPr>
          <w:rFonts w:eastAsiaTheme="minorEastAsia"/>
          <w:lang w:val="de-DE"/>
        </w:rPr>
        <w:t>der Marke</w:t>
      </w:r>
      <w:r w:rsidR="00241430">
        <w:rPr>
          <w:rFonts w:eastAsiaTheme="minorEastAsia"/>
          <w:lang w:val="de-DE"/>
        </w:rPr>
        <w:t xml:space="preserve"> Sennheiser</w:t>
      </w:r>
      <w:r w:rsidRPr="00120EBF">
        <w:rPr>
          <w:rFonts w:eastAsiaTheme="minorEastAsia"/>
          <w:lang w:val="de-DE"/>
        </w:rPr>
        <w:t xml:space="preserve"> treu bleiben, die </w:t>
      </w:r>
      <w:r w:rsidR="00241430">
        <w:rPr>
          <w:rFonts w:eastAsiaTheme="minorEastAsia"/>
          <w:lang w:val="de-DE"/>
        </w:rPr>
        <w:t xml:space="preserve">von </w:t>
      </w:r>
      <w:r w:rsidRPr="00120EBF">
        <w:rPr>
          <w:rFonts w:eastAsiaTheme="minorEastAsia"/>
          <w:lang w:val="de-DE"/>
        </w:rPr>
        <w:t>Nutzer</w:t>
      </w:r>
      <w:r w:rsidR="00FB77AE">
        <w:rPr>
          <w:rFonts w:eastAsiaTheme="minorEastAsia"/>
          <w:lang w:val="de-DE"/>
        </w:rPr>
        <w:t>*innen</w:t>
      </w:r>
      <w:r w:rsidRPr="00120EBF">
        <w:rPr>
          <w:rFonts w:eastAsiaTheme="minorEastAsia"/>
          <w:lang w:val="de-DE"/>
        </w:rPr>
        <w:t xml:space="preserve"> auf der ganzen Welt </w:t>
      </w:r>
      <w:r w:rsidR="00241430">
        <w:rPr>
          <w:rFonts w:eastAsiaTheme="minorEastAsia"/>
          <w:lang w:val="de-DE"/>
        </w:rPr>
        <w:t>ge</w:t>
      </w:r>
      <w:r w:rsidRPr="00120EBF">
        <w:rPr>
          <w:rFonts w:eastAsiaTheme="minorEastAsia"/>
          <w:lang w:val="de-DE"/>
        </w:rPr>
        <w:t>schätz</w:t>
      </w:r>
      <w:r w:rsidR="00241430">
        <w:rPr>
          <w:rFonts w:eastAsiaTheme="minorEastAsia"/>
          <w:lang w:val="de-DE"/>
        </w:rPr>
        <w:t>t wird</w:t>
      </w:r>
      <w:r w:rsidRPr="00120EBF">
        <w:rPr>
          <w:rFonts w:eastAsiaTheme="minorEastAsia"/>
          <w:lang w:val="de-DE"/>
        </w:rPr>
        <w:t>.</w:t>
      </w:r>
    </w:p>
    <w:bookmarkEnd w:id="0"/>
    <w:p w14:paraId="4C7574A2" w14:textId="6F17EC0D" w:rsidR="00011CAF" w:rsidRPr="00195BF6" w:rsidRDefault="00011CAF" w:rsidP="00006AC8">
      <w:pPr>
        <w:spacing w:line="240" w:lineRule="auto"/>
        <w:rPr>
          <w:b/>
          <w:szCs w:val="18"/>
          <w:lang w:val="de-DE"/>
        </w:rPr>
      </w:pPr>
    </w:p>
    <w:p w14:paraId="36C77212" w14:textId="77777777" w:rsidR="009842AB" w:rsidRDefault="009842AB" w:rsidP="009842AB">
      <w:pPr>
        <w:spacing w:line="240" w:lineRule="auto"/>
        <w:outlineLvl w:val="0"/>
        <w:rPr>
          <w:rFonts w:eastAsiaTheme="minorEastAsia"/>
          <w:b/>
          <w:bCs/>
          <w:caps/>
          <w:color w:val="0095D5" w:themeColor="accent1"/>
          <w:lang w:val="de-DE"/>
        </w:rPr>
        <w:sectPr w:rsidR="009842AB" w:rsidSect="004D12EE">
          <w:headerReference w:type="default" r:id="rId11"/>
          <w:headerReference w:type="first" r:id="rId12"/>
          <w:footerReference w:type="first" r:id="rId13"/>
          <w:type w:val="continuous"/>
          <w:pgSz w:w="11906" w:h="16838" w:code="9"/>
          <w:pgMar w:top="2756" w:right="2608" w:bottom="1418" w:left="1418" w:header="1985" w:footer="1072" w:gutter="0"/>
          <w:cols w:space="708"/>
          <w:titlePg/>
          <w:docGrid w:linePitch="360"/>
        </w:sectPr>
      </w:pPr>
    </w:p>
    <w:p w14:paraId="111A59B0" w14:textId="77777777" w:rsidR="007077B8" w:rsidRPr="00B85500" w:rsidRDefault="007077B8" w:rsidP="00B85500">
      <w:pPr>
        <w:spacing w:line="240" w:lineRule="auto"/>
        <w:outlineLvl w:val="0"/>
        <w:rPr>
          <w:rFonts w:eastAsiaTheme="minorEastAsia"/>
          <w:b/>
          <w:bCs/>
          <w:caps/>
          <w:color w:val="0095D5" w:themeColor="accent1"/>
          <w:lang w:val="de-DE"/>
        </w:rPr>
      </w:pPr>
      <w:r w:rsidRPr="00B85500">
        <w:rPr>
          <w:rFonts w:eastAsiaTheme="minorEastAsia"/>
          <w:b/>
          <w:bCs/>
          <w:caps/>
          <w:color w:val="0095D5" w:themeColor="accent1"/>
          <w:lang w:val="de-DE"/>
        </w:rPr>
        <w:lastRenderedPageBreak/>
        <w:t>Über die Marke Sennheiser  </w:t>
      </w:r>
    </w:p>
    <w:p w14:paraId="3AEF632B" w14:textId="77777777" w:rsidR="007077B8" w:rsidRDefault="007077B8" w:rsidP="007077B8">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sz w:val="18"/>
          <w:szCs w:val="18"/>
        </w:rPr>
        <w:t>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Konferenzsysteme, Streaming-Technologien und Monitoring-Systeme zum Geschäft der Sennheiser electronic GmbH &amp; Co. KG gehören, wird das Geschäft mit Consumer Electronics-Produkten wie Kopfhörern, Soundbars und sprachoptimierten Hearables von der Sonova Holding AG unter der Lizenz von Sennheiser betrieben.  </w:t>
      </w:r>
      <w:r>
        <w:rPr>
          <w:rStyle w:val="eop"/>
          <w:rFonts w:ascii="Sennheiser Office" w:hAnsi="Sennheiser Office" w:cs="Segoe UI"/>
          <w:sz w:val="18"/>
          <w:szCs w:val="18"/>
        </w:rPr>
        <w:t> </w:t>
      </w:r>
    </w:p>
    <w:p w14:paraId="0CBC453C" w14:textId="77777777" w:rsidR="007077B8" w:rsidRDefault="007077B8" w:rsidP="007077B8">
      <w:pPr>
        <w:pStyle w:val="paragraph"/>
        <w:spacing w:before="0" w:beforeAutospacing="0" w:after="0" w:afterAutospacing="0"/>
        <w:textAlignment w:val="baseline"/>
        <w:rPr>
          <w:rFonts w:ascii="Segoe UI" w:hAnsi="Segoe UI" w:cs="Segoe UI"/>
          <w:sz w:val="18"/>
          <w:szCs w:val="18"/>
        </w:rPr>
      </w:pPr>
      <w:r>
        <w:rPr>
          <w:rStyle w:val="eop"/>
          <w:rFonts w:ascii="Sennheiser Office" w:hAnsi="Sennheiser Office" w:cs="Segoe UI"/>
          <w:sz w:val="18"/>
          <w:szCs w:val="18"/>
        </w:rPr>
        <w:t> </w:t>
      </w:r>
    </w:p>
    <w:bookmarkStart w:id="1" w:name="_Hlk97021084"/>
    <w:p w14:paraId="2DB8D5C1" w14:textId="77777777" w:rsidR="007077B8" w:rsidRDefault="007077B8" w:rsidP="007077B8">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fldChar w:fldCharType="begin"/>
      </w:r>
      <w:r>
        <w:rPr>
          <w:rFonts w:ascii="Segoe UI" w:hAnsi="Segoe UI" w:cs="Segoe UI"/>
          <w:sz w:val="18"/>
          <w:szCs w:val="18"/>
        </w:rPr>
        <w:instrText xml:space="preserve"> HYPERLINK "http://www.sennheiser.com/" \t "_blank" </w:instrText>
      </w:r>
      <w:r>
        <w:rPr>
          <w:rFonts w:ascii="Segoe UI" w:hAnsi="Segoe UI" w:cs="Segoe UI"/>
          <w:sz w:val="18"/>
          <w:szCs w:val="18"/>
        </w:rPr>
        <w:fldChar w:fldCharType="separate"/>
      </w:r>
      <w:r>
        <w:rPr>
          <w:rStyle w:val="normaltextrun"/>
          <w:rFonts w:ascii="Sennheiser Office" w:hAnsi="Sennheiser Office" w:cs="Segoe UI"/>
          <w:color w:val="0095D5"/>
          <w:sz w:val="18"/>
          <w:szCs w:val="18"/>
        </w:rPr>
        <w:t>www.sennheiser.com</w:t>
      </w:r>
      <w:r>
        <w:rPr>
          <w:rFonts w:ascii="Segoe UI" w:hAnsi="Segoe UI" w:cs="Segoe UI"/>
          <w:sz w:val="18"/>
          <w:szCs w:val="18"/>
        </w:rPr>
        <w:fldChar w:fldCharType="end"/>
      </w:r>
      <w:r>
        <w:rPr>
          <w:rStyle w:val="normaltextrun"/>
          <w:rFonts w:ascii="Sennheiser Office" w:hAnsi="Sennheiser Office" w:cs="Segoe UI"/>
          <w:color w:val="0095D5"/>
          <w:sz w:val="18"/>
          <w:szCs w:val="18"/>
        </w:rPr>
        <w:t> </w:t>
      </w:r>
      <w:r>
        <w:rPr>
          <w:rStyle w:val="eop"/>
          <w:rFonts w:ascii="Sennheiser Office" w:hAnsi="Sennheiser Office" w:cs="Segoe UI"/>
          <w:color w:val="0095D5"/>
          <w:sz w:val="18"/>
          <w:szCs w:val="18"/>
        </w:rPr>
        <w:t> </w:t>
      </w:r>
    </w:p>
    <w:p w14:paraId="26ED277B" w14:textId="77777777" w:rsidR="007077B8" w:rsidRDefault="00890713" w:rsidP="007077B8">
      <w:pPr>
        <w:pStyle w:val="paragraph"/>
        <w:spacing w:before="0" w:beforeAutospacing="0" w:after="0" w:afterAutospacing="0"/>
        <w:textAlignment w:val="baseline"/>
        <w:rPr>
          <w:rFonts w:ascii="Segoe UI" w:hAnsi="Segoe UI" w:cs="Segoe UI"/>
          <w:sz w:val="18"/>
          <w:szCs w:val="18"/>
        </w:rPr>
      </w:pPr>
      <w:hyperlink r:id="rId14" w:tgtFrame="_blank" w:history="1">
        <w:r w:rsidR="007077B8">
          <w:rPr>
            <w:rStyle w:val="normaltextrun"/>
            <w:rFonts w:ascii="Sennheiser Office" w:hAnsi="Sennheiser Office" w:cs="Segoe UI"/>
            <w:color w:val="0095D5"/>
            <w:sz w:val="18"/>
            <w:szCs w:val="18"/>
          </w:rPr>
          <w:t>www.sennheiser-hearing.com</w:t>
        </w:r>
      </w:hyperlink>
      <w:bookmarkEnd w:id="1"/>
      <w:r w:rsidR="007077B8">
        <w:rPr>
          <w:rStyle w:val="eop"/>
          <w:rFonts w:ascii="Sennheiser Office" w:hAnsi="Sennheiser Office" w:cs="Segoe UI"/>
          <w:color w:val="0095D5"/>
          <w:sz w:val="18"/>
          <w:szCs w:val="18"/>
        </w:rPr>
        <w:t> </w:t>
      </w:r>
    </w:p>
    <w:p w14:paraId="2AA35B8B" w14:textId="119262BA" w:rsidR="007077B8" w:rsidRPr="00E4336D" w:rsidRDefault="007077B8" w:rsidP="009842AB">
      <w:pPr>
        <w:rPr>
          <w:rFonts w:eastAsiaTheme="minorEastAsia"/>
          <w:lang w:val="de-DE"/>
        </w:rPr>
        <w:sectPr w:rsidR="007077B8" w:rsidRPr="00E4336D" w:rsidSect="009842AB">
          <w:pgSz w:w="11906" w:h="16838" w:code="9"/>
          <w:pgMar w:top="2756" w:right="2608" w:bottom="1418" w:left="1418" w:header="1985" w:footer="1072" w:gutter="0"/>
          <w:cols w:space="708"/>
          <w:titlePg/>
          <w:docGrid w:linePitch="360"/>
        </w:sectPr>
      </w:pPr>
    </w:p>
    <w:p w14:paraId="57FBA3EF" w14:textId="77777777" w:rsidR="009842AB" w:rsidRPr="00E4336D" w:rsidRDefault="009842AB" w:rsidP="009842AB">
      <w:pPr>
        <w:spacing w:line="240" w:lineRule="auto"/>
        <w:rPr>
          <w:b/>
          <w:bCs/>
          <w:lang w:val="de-DE"/>
        </w:rPr>
      </w:pPr>
      <w:r w:rsidRPr="00E4336D">
        <w:rPr>
          <w:b/>
          <w:bCs/>
          <w:lang w:val="de-DE"/>
        </w:rPr>
        <w:br/>
        <w:t>Pressekontakt</w:t>
      </w:r>
    </w:p>
    <w:p w14:paraId="6BCCE9C1" w14:textId="77777777" w:rsidR="009842AB" w:rsidRPr="00E4336D" w:rsidRDefault="009842AB" w:rsidP="009842AB">
      <w:pPr>
        <w:spacing w:line="240" w:lineRule="auto"/>
        <w:rPr>
          <w:lang w:val="de-DE"/>
        </w:rPr>
      </w:pPr>
      <w:r w:rsidRPr="00E4336D">
        <w:rPr>
          <w:lang w:val="de-DE"/>
        </w:rPr>
        <w:t xml:space="preserve">Sennheiser Consumer Audio GmbH </w:t>
      </w:r>
    </w:p>
    <w:p w14:paraId="2F307A77" w14:textId="77777777" w:rsidR="009842AB" w:rsidRPr="00E4336D" w:rsidRDefault="009842AB" w:rsidP="009842AB">
      <w:pPr>
        <w:spacing w:line="240" w:lineRule="auto"/>
        <w:rPr>
          <w:color w:val="0095D5" w:themeColor="accent1"/>
          <w:szCs w:val="18"/>
          <w:lang w:val="de-DE"/>
        </w:rPr>
      </w:pPr>
      <w:r w:rsidRPr="00E4336D">
        <w:rPr>
          <w:color w:val="0095D5" w:themeColor="accent1"/>
          <w:lang w:val="de-DE"/>
        </w:rPr>
        <w:t>Milan Schlegel</w:t>
      </w:r>
    </w:p>
    <w:p w14:paraId="71D6E9B0" w14:textId="77777777" w:rsidR="009842AB" w:rsidRDefault="009842AB" w:rsidP="009842AB">
      <w:pPr>
        <w:spacing w:line="240" w:lineRule="auto"/>
        <w:rPr>
          <w:lang w:val="en-US"/>
        </w:rPr>
      </w:pPr>
      <w:r w:rsidRPr="00732AA5">
        <w:rPr>
          <w:lang w:val="en-US"/>
        </w:rPr>
        <w:t>PR and Influencer</w:t>
      </w:r>
      <w:r>
        <w:rPr>
          <w:lang w:val="en-US"/>
        </w:rPr>
        <w:t xml:space="preserve"> Manager EMEA</w:t>
      </w:r>
    </w:p>
    <w:p w14:paraId="5CD0098F" w14:textId="77777777" w:rsidR="009842AB" w:rsidRPr="00E4336D" w:rsidRDefault="009842AB" w:rsidP="009842AB">
      <w:pPr>
        <w:spacing w:line="240" w:lineRule="auto"/>
        <w:rPr>
          <w:lang w:val="en-US"/>
        </w:rPr>
      </w:pPr>
      <w:r w:rsidRPr="00E4336D">
        <w:rPr>
          <w:lang w:val="en-US"/>
        </w:rPr>
        <w:t xml:space="preserve">T </w:t>
      </w:r>
      <w:r w:rsidRPr="00E4336D">
        <w:rPr>
          <w:szCs w:val="18"/>
          <w:lang w:val="en-US"/>
        </w:rPr>
        <w:t>+49 (0) 5130 9490119</w:t>
      </w:r>
    </w:p>
    <w:p w14:paraId="340BA045" w14:textId="77777777" w:rsidR="009842AB" w:rsidRDefault="00890713" w:rsidP="009842AB">
      <w:pPr>
        <w:rPr>
          <w:lang w:val="de-DE"/>
        </w:rPr>
      </w:pPr>
      <w:hyperlink r:id="rId15" w:history="1">
        <w:r w:rsidR="009842AB" w:rsidRPr="003643D1">
          <w:rPr>
            <w:rStyle w:val="Hyperlink"/>
            <w:lang w:val="de-DE"/>
          </w:rPr>
          <w:t>milan.schlegel@sennheiser-ce.com</w:t>
        </w:r>
      </w:hyperlink>
    </w:p>
    <w:p w14:paraId="3D10516E" w14:textId="77777777" w:rsidR="009842AB" w:rsidRDefault="009842AB" w:rsidP="009842AB">
      <w:pPr>
        <w:rPr>
          <w:lang w:val="de-DE"/>
        </w:rPr>
      </w:pPr>
    </w:p>
    <w:p w14:paraId="10BB562D" w14:textId="77777777" w:rsidR="009842AB" w:rsidRDefault="009842AB" w:rsidP="009842AB">
      <w:pPr>
        <w:autoSpaceDE w:val="0"/>
        <w:autoSpaceDN w:val="0"/>
        <w:adjustRightInd w:val="0"/>
        <w:spacing w:line="240" w:lineRule="auto"/>
        <w:rPr>
          <w:b/>
          <w:bCs/>
          <w:lang w:val="de-DE"/>
        </w:rPr>
      </w:pPr>
    </w:p>
    <w:p w14:paraId="3610C50C" w14:textId="3FB4A8C5" w:rsidR="009842AB" w:rsidRPr="003C49F6" w:rsidRDefault="009842AB" w:rsidP="009842AB">
      <w:pPr>
        <w:autoSpaceDE w:val="0"/>
        <w:autoSpaceDN w:val="0"/>
        <w:adjustRightInd w:val="0"/>
        <w:spacing w:line="240" w:lineRule="auto"/>
        <w:rPr>
          <w:b/>
          <w:bCs/>
          <w:lang w:val="de-DE"/>
        </w:rPr>
      </w:pPr>
      <w:r w:rsidRPr="003C49F6">
        <w:rPr>
          <w:b/>
          <w:bCs/>
          <w:lang w:val="de-DE"/>
        </w:rPr>
        <w:t xml:space="preserve">Pressekontakt Agentur </w:t>
      </w:r>
    </w:p>
    <w:p w14:paraId="3C644044" w14:textId="77777777" w:rsidR="009842AB" w:rsidRPr="003C49F6" w:rsidRDefault="009842AB" w:rsidP="009842AB">
      <w:pPr>
        <w:autoSpaceDE w:val="0"/>
        <w:autoSpaceDN w:val="0"/>
        <w:adjustRightInd w:val="0"/>
        <w:spacing w:line="240" w:lineRule="auto"/>
        <w:rPr>
          <w:lang w:val="de-DE"/>
        </w:rPr>
      </w:pPr>
      <w:r w:rsidRPr="003C49F6">
        <w:rPr>
          <w:lang w:val="de-DE"/>
        </w:rPr>
        <w:t>Faktor 3 AG</w:t>
      </w:r>
      <w:r w:rsidRPr="00FC21F1">
        <w:rPr>
          <w:rFonts w:ascii="Arial" w:hAnsi="Arial" w:cs="Arial"/>
          <w:color w:val="000000"/>
          <w:sz w:val="23"/>
          <w:szCs w:val="23"/>
          <w:lang w:val="de-DE"/>
        </w:rPr>
        <w:t xml:space="preserve"> </w:t>
      </w:r>
    </w:p>
    <w:p w14:paraId="6D02418C" w14:textId="77777777" w:rsidR="009842AB" w:rsidRPr="003C49F6" w:rsidRDefault="009842AB" w:rsidP="009842AB">
      <w:pPr>
        <w:autoSpaceDE w:val="0"/>
        <w:autoSpaceDN w:val="0"/>
        <w:adjustRightInd w:val="0"/>
        <w:spacing w:line="240" w:lineRule="auto"/>
        <w:rPr>
          <w:lang w:val="de-DE"/>
        </w:rPr>
      </w:pPr>
      <w:r w:rsidRPr="003C49F6">
        <w:rPr>
          <w:lang w:val="de-DE"/>
        </w:rPr>
        <w:t xml:space="preserve">Kattunbleiche 35 </w:t>
      </w:r>
    </w:p>
    <w:p w14:paraId="0A9997B1" w14:textId="77777777" w:rsidR="009842AB" w:rsidRPr="003C49F6" w:rsidRDefault="009842AB" w:rsidP="009842AB">
      <w:pPr>
        <w:autoSpaceDE w:val="0"/>
        <w:autoSpaceDN w:val="0"/>
        <w:adjustRightInd w:val="0"/>
        <w:spacing w:line="240" w:lineRule="auto"/>
        <w:rPr>
          <w:lang w:val="de-DE"/>
        </w:rPr>
      </w:pPr>
      <w:r w:rsidRPr="003C49F6">
        <w:rPr>
          <w:lang w:val="de-DE"/>
        </w:rPr>
        <w:t xml:space="preserve">22041 Hamburg </w:t>
      </w:r>
    </w:p>
    <w:p w14:paraId="415D1048" w14:textId="77777777" w:rsidR="009842AB" w:rsidRPr="003C49F6" w:rsidRDefault="009842AB" w:rsidP="009842AB">
      <w:pPr>
        <w:autoSpaceDE w:val="0"/>
        <w:autoSpaceDN w:val="0"/>
        <w:adjustRightInd w:val="0"/>
        <w:spacing w:line="240" w:lineRule="auto"/>
        <w:rPr>
          <w:lang w:val="de-DE"/>
        </w:rPr>
      </w:pPr>
      <w:r w:rsidRPr="003C49F6">
        <w:rPr>
          <w:lang w:val="de-DE"/>
        </w:rPr>
        <w:t xml:space="preserve">T + 49 (0) 40 </w:t>
      </w:r>
      <w:hyperlink r:id="rId16" w:history="1">
        <w:r w:rsidRPr="003C49F6">
          <w:rPr>
            <w:lang w:val="de-DE"/>
          </w:rPr>
          <w:t>679446500</w:t>
        </w:r>
      </w:hyperlink>
    </w:p>
    <w:p w14:paraId="03C7B273" w14:textId="77777777" w:rsidR="009842AB" w:rsidRPr="009842AB" w:rsidRDefault="009842AB" w:rsidP="00006AC8">
      <w:pPr>
        <w:spacing w:line="240" w:lineRule="auto"/>
        <w:rPr>
          <w:b/>
          <w:szCs w:val="18"/>
          <w:lang w:val="de-DE"/>
        </w:rPr>
      </w:pPr>
    </w:p>
    <w:p w14:paraId="44BBD1EC" w14:textId="77777777" w:rsidR="00011CAF" w:rsidRPr="009842AB" w:rsidRDefault="00011CAF" w:rsidP="00006AC8">
      <w:pPr>
        <w:spacing w:line="240" w:lineRule="auto"/>
        <w:rPr>
          <w:b/>
          <w:szCs w:val="18"/>
          <w:lang w:val="de-DE"/>
        </w:rPr>
      </w:pPr>
    </w:p>
    <w:p w14:paraId="3A1D62C4" w14:textId="77777777" w:rsidR="009842AB" w:rsidRPr="009842AB" w:rsidRDefault="009842AB" w:rsidP="009842AB">
      <w:pPr>
        <w:spacing w:line="240" w:lineRule="auto"/>
        <w:rPr>
          <w:szCs w:val="18"/>
          <w:lang w:val="de-DE"/>
        </w:rPr>
      </w:pPr>
    </w:p>
    <w:p w14:paraId="0F684E9E" w14:textId="6185A8C8" w:rsidR="002A636B" w:rsidRPr="00F11CD4" w:rsidRDefault="002A636B" w:rsidP="00006AC8">
      <w:pPr>
        <w:rPr>
          <w:szCs w:val="18"/>
          <w:lang w:val="de-DE"/>
        </w:rPr>
      </w:pPr>
    </w:p>
    <w:sectPr w:rsidR="002A636B" w:rsidRPr="00F11CD4" w:rsidSect="004D12EE">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E58D3" w14:textId="77777777" w:rsidR="00545F08" w:rsidRDefault="00545F08" w:rsidP="00CA1EB9">
      <w:pPr>
        <w:spacing w:line="240" w:lineRule="auto"/>
      </w:pPr>
      <w:r>
        <w:separator/>
      </w:r>
    </w:p>
  </w:endnote>
  <w:endnote w:type="continuationSeparator" w:id="0">
    <w:p w14:paraId="437D771A" w14:textId="77777777" w:rsidR="00545F08" w:rsidRDefault="00545F08" w:rsidP="00CA1EB9">
      <w:pPr>
        <w:spacing w:line="240" w:lineRule="auto"/>
      </w:pPr>
      <w:r>
        <w:continuationSeparator/>
      </w:r>
    </w:p>
  </w:endnote>
  <w:endnote w:type="continuationNotice" w:id="1">
    <w:p w14:paraId="55B63F3D" w14:textId="77777777" w:rsidR="00545F08" w:rsidRDefault="00545F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panose1 w:val="02010504010101010104"/>
    <w:charset w:val="00"/>
    <w:family w:val="auto"/>
    <w:pitch w:val="variable"/>
    <w:sig w:usb0="A00000AF" w:usb1="500020DB" w:usb2="00000000" w:usb3="00000000" w:csb0="00000093" w:csb1="00000000"/>
    <w:embedRegular r:id="rId1" w:fontKey="{322EBE20-267D-41CE-B8A7-CD2B2125DAEA}"/>
    <w:embedBold r:id="rId2" w:fontKey="{BE3338E6-537A-413F-8DFE-104CDF5D9849}"/>
    <w:embedBoldItalic r:id="rId3" w:fontKey="{5CFE3F22-3497-4679-A260-01F290F6F38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1E2226C-676F-420F-8688-9522CA34EBA2}"/>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9BD979AC-B609-4202-87BE-05FB9FBBC89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3B84" w14:textId="77777777" w:rsidR="009842AB" w:rsidRDefault="009842AB">
    <w:pPr>
      <w:pStyle w:val="Fuzeile"/>
    </w:pPr>
    <w:r>
      <w:rPr>
        <w:noProof/>
        <w:color w:val="2B579A"/>
        <w:shd w:val="clear" w:color="auto" w:fill="E6E6E6"/>
        <w:lang w:val="de-DE" w:eastAsia="de-DE"/>
      </w:rPr>
      <w:drawing>
        <wp:anchor distT="0" distB="0" distL="114300" distR="114300" simplePos="0" relativeHeight="251662342" behindDoc="0" locked="1" layoutInCell="1" allowOverlap="1" wp14:anchorId="7ED310DD" wp14:editId="023AF9A8">
          <wp:simplePos x="0" y="0"/>
          <wp:positionH relativeFrom="page">
            <wp:posOffset>898525</wp:posOffset>
          </wp:positionH>
          <wp:positionV relativeFrom="page">
            <wp:posOffset>10160635</wp:posOffset>
          </wp:positionV>
          <wp:extent cx="1025525" cy="108585"/>
          <wp:effectExtent l="0" t="0" r="3175" b="571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6CABE" w14:textId="77777777" w:rsidR="00545F08" w:rsidRDefault="00545F08" w:rsidP="00CA1EB9">
      <w:pPr>
        <w:spacing w:line="240" w:lineRule="auto"/>
      </w:pPr>
      <w:r>
        <w:separator/>
      </w:r>
    </w:p>
  </w:footnote>
  <w:footnote w:type="continuationSeparator" w:id="0">
    <w:p w14:paraId="64A0C6DB" w14:textId="77777777" w:rsidR="00545F08" w:rsidRDefault="00545F08" w:rsidP="00CA1EB9">
      <w:pPr>
        <w:spacing w:line="240" w:lineRule="auto"/>
      </w:pPr>
      <w:r>
        <w:continuationSeparator/>
      </w:r>
    </w:p>
  </w:footnote>
  <w:footnote w:type="continuationNotice" w:id="1">
    <w:p w14:paraId="330E123E" w14:textId="77777777" w:rsidR="00545F08" w:rsidRDefault="00545F08">
      <w:pPr>
        <w:spacing w:line="240" w:lineRule="auto"/>
      </w:pPr>
    </w:p>
  </w:footnote>
  <w:footnote w:id="2">
    <w:p w14:paraId="081AB7F9" w14:textId="3558B930" w:rsidR="009842AB" w:rsidRPr="00485EEE" w:rsidRDefault="009842AB">
      <w:pPr>
        <w:pStyle w:val="Funotentext"/>
        <w:rPr>
          <w:sz w:val="16"/>
          <w:szCs w:val="16"/>
          <w:lang w:val="en-US"/>
        </w:rPr>
      </w:pPr>
      <w:r w:rsidRPr="009842AB">
        <w:rPr>
          <w:rStyle w:val="Funotenzeichen"/>
          <w:sz w:val="16"/>
          <w:szCs w:val="16"/>
        </w:rPr>
        <w:footnoteRef/>
      </w:r>
      <w:r w:rsidRPr="00485EEE">
        <w:rPr>
          <w:sz w:val="16"/>
          <w:szCs w:val="16"/>
          <w:lang w:val="en-US"/>
        </w:rPr>
        <w:t xml:space="preserve"> UBS-Report vom 30. Juni 2021: </w:t>
      </w:r>
      <w:r w:rsidR="00485EEE" w:rsidRPr="00485EEE">
        <w:rPr>
          <w:sz w:val="16"/>
          <w:szCs w:val="16"/>
          <w:lang w:val="en-US"/>
        </w:rPr>
        <w:t>Smart wireless earphones, the next device to reach annual sales of 1bn units.</w:t>
      </w:r>
      <w:r w:rsidR="00635C50">
        <w:rPr>
          <w:sz w:val="16"/>
          <w:szCs w:val="16"/>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0B552" w14:textId="77777777" w:rsidR="009842AB" w:rsidRDefault="009842AB">
    <w:pPr>
      <w:pStyle w:val="Kopfzeile"/>
    </w:pPr>
    <w:r>
      <w:rPr>
        <w:noProof/>
        <w:color w:val="2B579A"/>
        <w:shd w:val="clear" w:color="auto" w:fill="E6E6E6"/>
        <w:lang w:val="de-DE" w:eastAsia="de-DE"/>
      </w:rPr>
      <mc:AlternateContent>
        <mc:Choice Requires="wps">
          <w:drawing>
            <wp:anchor distT="0" distB="0" distL="114300" distR="114300" simplePos="0" relativeHeight="251666438" behindDoc="0" locked="1" layoutInCell="1" allowOverlap="1" wp14:anchorId="2540BFA6" wp14:editId="40050A0A">
              <wp:simplePos x="0" y="0"/>
              <wp:positionH relativeFrom="page">
                <wp:posOffset>5969000</wp:posOffset>
              </wp:positionH>
              <wp:positionV relativeFrom="page">
                <wp:posOffset>549910</wp:posOffset>
              </wp:positionV>
              <wp:extent cx="861060" cy="172720"/>
              <wp:effectExtent l="0" t="0" r="15240" b="0"/>
              <wp:wrapNone/>
              <wp:docPr id="10" name="Textfeld 10"/>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2A466FBA" w14:textId="77777777" w:rsidR="009842AB" w:rsidRDefault="009842AB"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0BFA6" id="_x0000_t202" coordsize="21600,21600" o:spt="202" path="m,l,21600r21600,l21600,xe">
              <v:stroke joinstyle="miter"/>
              <v:path gradientshapeok="t" o:connecttype="rect"/>
            </v:shapetype>
            <v:shape id="Textfeld 10" o:spid="_x0000_s1026" type="#_x0000_t202" style="position:absolute;margin-left:470pt;margin-top:43.3pt;width:67.8pt;height:13.6pt;z-index:2516664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" filled="f" stroked="f" strokeweight=".5pt">
              <v:textbox inset="0,0,0,0">
                <w:txbxContent>
                  <w:p w14:paraId="2A466FBA" w14:textId="77777777" w:rsidR="009842AB" w:rsidRDefault="009842AB"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64390" behindDoc="0" locked="1" layoutInCell="1" allowOverlap="1" wp14:anchorId="1C5EE718" wp14:editId="7FD445CD">
              <wp:simplePos x="0" y="0"/>
              <wp:positionH relativeFrom="page">
                <wp:posOffset>2457450</wp:posOffset>
              </wp:positionH>
              <wp:positionV relativeFrom="page">
                <wp:posOffset>390525</wp:posOffset>
              </wp:positionV>
              <wp:extent cx="4384675" cy="367030"/>
              <wp:effectExtent l="0" t="0" r="0" b="13970"/>
              <wp:wrapNone/>
              <wp:docPr id="11" name="Textfeld 11"/>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35C4F53" w14:textId="77777777" w:rsidR="009842AB" w:rsidRPr="00FA1A9E" w:rsidRDefault="009842AB" w:rsidP="00FA1A9E">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E718" id="Textfeld 11" o:spid="_x0000_s1027" type="#_x0000_t202" style="position:absolute;margin-left:193.5pt;margin-top:30.75pt;width:345.25pt;height:28.9pt;z-index:251664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" filled="f" stroked="f" strokeweight=".5pt">
              <v:textbox inset="0,0,0,0">
                <w:txbxContent>
                  <w:p w14:paraId="035C4F53" w14:textId="77777777" w:rsidR="009842AB" w:rsidRPr="00FA1A9E" w:rsidRDefault="009842AB" w:rsidP="00FA1A9E">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1318" behindDoc="0" locked="1" layoutInCell="1" allowOverlap="1" wp14:anchorId="0D86D19F" wp14:editId="082475E4">
          <wp:simplePos x="0" y="0"/>
          <wp:positionH relativeFrom="page">
            <wp:posOffset>900430</wp:posOffset>
          </wp:positionH>
          <wp:positionV relativeFrom="page">
            <wp:posOffset>421005</wp:posOffset>
          </wp:positionV>
          <wp:extent cx="576000" cy="432000"/>
          <wp:effectExtent l="0" t="0" r="0"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1A15" w14:textId="77777777" w:rsidR="009842AB" w:rsidRDefault="009842AB">
    <w:pPr>
      <w:pStyle w:val="Kopfzeile"/>
    </w:pPr>
    <w:r>
      <w:rPr>
        <w:noProof/>
        <w:color w:val="2B579A"/>
        <w:shd w:val="clear" w:color="auto" w:fill="E6E6E6"/>
        <w:lang w:val="de-DE" w:eastAsia="de-DE"/>
      </w:rPr>
      <mc:AlternateContent>
        <mc:Choice Requires="wps">
          <w:drawing>
            <wp:anchor distT="0" distB="0" distL="114300" distR="114300" simplePos="0" relativeHeight="251665414" behindDoc="0" locked="1" layoutInCell="1" allowOverlap="1" wp14:anchorId="79CB56FC" wp14:editId="08D4F35E">
              <wp:simplePos x="0" y="0"/>
              <wp:positionH relativeFrom="page">
                <wp:posOffset>5967095</wp:posOffset>
              </wp:positionH>
              <wp:positionV relativeFrom="page">
                <wp:posOffset>554355</wp:posOffset>
              </wp:positionV>
              <wp:extent cx="857250" cy="17272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6A14A6D9" w14:textId="77777777" w:rsidR="009842AB" w:rsidRDefault="009842AB"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1</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B56FC" id="_x0000_t202" coordsize="21600,21600" o:spt="202" path="m,l,21600r21600,l21600,xe">
              <v:stroke joinstyle="miter"/>
              <v:path gradientshapeok="t" o:connecttype="rect"/>
            </v:shapetype>
            <v:shape id="Textfeld 12" o:spid="_x0000_s1028" type="#_x0000_t202" style="position:absolute;margin-left:469.85pt;margin-top:43.65pt;width:67.5pt;height:13.6pt;z-index:2516654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" filled="f" stroked="f" strokeweight=".5pt">
              <v:textbox inset="0,0,0,0">
                <w:txbxContent>
                  <w:p w14:paraId="6A14A6D9" w14:textId="77777777" w:rsidR="009842AB" w:rsidRDefault="009842AB"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1</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63366" behindDoc="0" locked="1" layoutInCell="1" allowOverlap="1" wp14:anchorId="6C890D53" wp14:editId="60D1217C">
              <wp:simplePos x="0" y="0"/>
              <wp:positionH relativeFrom="page">
                <wp:posOffset>2457450</wp:posOffset>
              </wp:positionH>
              <wp:positionV relativeFrom="page">
                <wp:posOffset>390525</wp:posOffset>
              </wp:positionV>
              <wp:extent cx="4384675" cy="367030"/>
              <wp:effectExtent l="0" t="0" r="0" b="13970"/>
              <wp:wrapNone/>
              <wp:docPr id="13" name="Textfeld 13"/>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ACFC359" w14:textId="77777777" w:rsidR="009842AB" w:rsidRPr="00FA1A9E" w:rsidRDefault="009842AB" w:rsidP="00FA1A9E">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0D53" id="Textfeld 13" o:spid="_x0000_s1029" type="#_x0000_t202" style="position:absolute;margin-left:193.5pt;margin-top:30.75pt;width:345.25pt;height:28.9pt;z-index:2516633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" filled="f" stroked="f" strokeweight=".5pt">
              <v:textbox inset="0,0,0,0">
                <w:txbxContent>
                  <w:p w14:paraId="1ACFC359" w14:textId="77777777" w:rsidR="009842AB" w:rsidRPr="00FA1A9E" w:rsidRDefault="009842AB" w:rsidP="00FA1A9E">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0294" behindDoc="0" locked="1" layoutInCell="1" allowOverlap="1" wp14:anchorId="51FE8775" wp14:editId="2C9F858C">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Scl992MtFy7pmZ" id="KP7GAwcw"/>
  </int:Manifest>
  <int:Observations>
    <int:Content id="KP7GAwcw">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hideSpellingErrors/>
  <w:hideGrammaticalError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rAUA84PafywAAAA="/>
  </w:docVars>
  <w:rsids>
    <w:rsidRoot w:val="00CA1EB9"/>
    <w:rsid w:val="000013EC"/>
    <w:rsid w:val="0000494B"/>
    <w:rsid w:val="0000604A"/>
    <w:rsid w:val="00006AC8"/>
    <w:rsid w:val="00011B58"/>
    <w:rsid w:val="00011CAF"/>
    <w:rsid w:val="00012648"/>
    <w:rsid w:val="00012943"/>
    <w:rsid w:val="0001366E"/>
    <w:rsid w:val="000142AF"/>
    <w:rsid w:val="0002363A"/>
    <w:rsid w:val="000318B1"/>
    <w:rsid w:val="00035713"/>
    <w:rsid w:val="000362A1"/>
    <w:rsid w:val="00036490"/>
    <w:rsid w:val="000435A0"/>
    <w:rsid w:val="000453E9"/>
    <w:rsid w:val="00051B48"/>
    <w:rsid w:val="000555BE"/>
    <w:rsid w:val="00055AC5"/>
    <w:rsid w:val="000567EE"/>
    <w:rsid w:val="00056E1F"/>
    <w:rsid w:val="00060DB5"/>
    <w:rsid w:val="000611E9"/>
    <w:rsid w:val="00070AAA"/>
    <w:rsid w:val="000714AF"/>
    <w:rsid w:val="0008102A"/>
    <w:rsid w:val="000849EA"/>
    <w:rsid w:val="000A10CD"/>
    <w:rsid w:val="000C3A97"/>
    <w:rsid w:val="000D642D"/>
    <w:rsid w:val="000D720A"/>
    <w:rsid w:val="000D7578"/>
    <w:rsid w:val="00101ED7"/>
    <w:rsid w:val="00102050"/>
    <w:rsid w:val="00102B22"/>
    <w:rsid w:val="00103C40"/>
    <w:rsid w:val="00117A76"/>
    <w:rsid w:val="00120EBF"/>
    <w:rsid w:val="00125812"/>
    <w:rsid w:val="00132143"/>
    <w:rsid w:val="001322D3"/>
    <w:rsid w:val="001356A7"/>
    <w:rsid w:val="0013642F"/>
    <w:rsid w:val="00141FB6"/>
    <w:rsid w:val="00142421"/>
    <w:rsid w:val="00143E5C"/>
    <w:rsid w:val="00144D7C"/>
    <w:rsid w:val="00154618"/>
    <w:rsid w:val="00155D9C"/>
    <w:rsid w:val="00157E10"/>
    <w:rsid w:val="001612EE"/>
    <w:rsid w:val="0016167C"/>
    <w:rsid w:val="00172858"/>
    <w:rsid w:val="001728C8"/>
    <w:rsid w:val="00173828"/>
    <w:rsid w:val="00174DA9"/>
    <w:rsid w:val="001830F2"/>
    <w:rsid w:val="00192370"/>
    <w:rsid w:val="00195BF6"/>
    <w:rsid w:val="001A4977"/>
    <w:rsid w:val="001B0643"/>
    <w:rsid w:val="001B0C14"/>
    <w:rsid w:val="001C0A4D"/>
    <w:rsid w:val="001C32F7"/>
    <w:rsid w:val="001D4E25"/>
    <w:rsid w:val="001D5015"/>
    <w:rsid w:val="001E0050"/>
    <w:rsid w:val="001E21EF"/>
    <w:rsid w:val="001E6C23"/>
    <w:rsid w:val="001F2601"/>
    <w:rsid w:val="00201E83"/>
    <w:rsid w:val="00224C6C"/>
    <w:rsid w:val="00231DC0"/>
    <w:rsid w:val="00241430"/>
    <w:rsid w:val="0024228C"/>
    <w:rsid w:val="00242EC7"/>
    <w:rsid w:val="00243E82"/>
    <w:rsid w:val="00252AE3"/>
    <w:rsid w:val="0025370B"/>
    <w:rsid w:val="00260868"/>
    <w:rsid w:val="00266AA6"/>
    <w:rsid w:val="0027415E"/>
    <w:rsid w:val="00274955"/>
    <w:rsid w:val="00284159"/>
    <w:rsid w:val="00286E88"/>
    <w:rsid w:val="00292B45"/>
    <w:rsid w:val="0029479E"/>
    <w:rsid w:val="00294AF3"/>
    <w:rsid w:val="002A636B"/>
    <w:rsid w:val="002B058F"/>
    <w:rsid w:val="002B2A18"/>
    <w:rsid w:val="002B57DF"/>
    <w:rsid w:val="002B73BA"/>
    <w:rsid w:val="002B7855"/>
    <w:rsid w:val="002C23F1"/>
    <w:rsid w:val="002C3815"/>
    <w:rsid w:val="002C41CA"/>
    <w:rsid w:val="002C4418"/>
    <w:rsid w:val="002D15E5"/>
    <w:rsid w:val="002D3524"/>
    <w:rsid w:val="002D3E8A"/>
    <w:rsid w:val="002D671B"/>
    <w:rsid w:val="002E159C"/>
    <w:rsid w:val="002F4DB1"/>
    <w:rsid w:val="002F7EF0"/>
    <w:rsid w:val="00310F9E"/>
    <w:rsid w:val="003134D0"/>
    <w:rsid w:val="003157D0"/>
    <w:rsid w:val="003206FA"/>
    <w:rsid w:val="003208D8"/>
    <w:rsid w:val="00321D8C"/>
    <w:rsid w:val="00326922"/>
    <w:rsid w:val="0033104C"/>
    <w:rsid w:val="0034012B"/>
    <w:rsid w:val="0034153B"/>
    <w:rsid w:val="00341859"/>
    <w:rsid w:val="00345D03"/>
    <w:rsid w:val="00347C0F"/>
    <w:rsid w:val="003503AD"/>
    <w:rsid w:val="00350551"/>
    <w:rsid w:val="00353D0E"/>
    <w:rsid w:val="003561AD"/>
    <w:rsid w:val="003577C9"/>
    <w:rsid w:val="00360A35"/>
    <w:rsid w:val="00361862"/>
    <w:rsid w:val="00362EAE"/>
    <w:rsid w:val="00374471"/>
    <w:rsid w:val="00375ACD"/>
    <w:rsid w:val="003760C6"/>
    <w:rsid w:val="00381B95"/>
    <w:rsid w:val="00391695"/>
    <w:rsid w:val="00391BAB"/>
    <w:rsid w:val="003B6B4B"/>
    <w:rsid w:val="003C0213"/>
    <w:rsid w:val="003D02F7"/>
    <w:rsid w:val="003D0966"/>
    <w:rsid w:val="003D75A5"/>
    <w:rsid w:val="003E558F"/>
    <w:rsid w:val="003E74D9"/>
    <w:rsid w:val="003F3C0A"/>
    <w:rsid w:val="00402ACE"/>
    <w:rsid w:val="00402C88"/>
    <w:rsid w:val="00407330"/>
    <w:rsid w:val="00411D4D"/>
    <w:rsid w:val="0041365F"/>
    <w:rsid w:val="00414024"/>
    <w:rsid w:val="0042A380"/>
    <w:rsid w:val="00430EC9"/>
    <w:rsid w:val="0043243A"/>
    <w:rsid w:val="00432D96"/>
    <w:rsid w:val="00433FA7"/>
    <w:rsid w:val="00443091"/>
    <w:rsid w:val="00446050"/>
    <w:rsid w:val="00451549"/>
    <w:rsid w:val="00452499"/>
    <w:rsid w:val="00454BCB"/>
    <w:rsid w:val="00454BFE"/>
    <w:rsid w:val="004602E3"/>
    <w:rsid w:val="00461C44"/>
    <w:rsid w:val="0046381C"/>
    <w:rsid w:val="00470472"/>
    <w:rsid w:val="004704BD"/>
    <w:rsid w:val="00471A1F"/>
    <w:rsid w:val="00472F3B"/>
    <w:rsid w:val="004755D2"/>
    <w:rsid w:val="00475940"/>
    <w:rsid w:val="0048287A"/>
    <w:rsid w:val="00484621"/>
    <w:rsid w:val="00485EEE"/>
    <w:rsid w:val="00490E96"/>
    <w:rsid w:val="00493828"/>
    <w:rsid w:val="004A5385"/>
    <w:rsid w:val="004C053D"/>
    <w:rsid w:val="004C259A"/>
    <w:rsid w:val="004C4970"/>
    <w:rsid w:val="004C5BDA"/>
    <w:rsid w:val="004D12EE"/>
    <w:rsid w:val="004D171F"/>
    <w:rsid w:val="004D7EE4"/>
    <w:rsid w:val="004E4C5E"/>
    <w:rsid w:val="004E4E37"/>
    <w:rsid w:val="004E7648"/>
    <w:rsid w:val="004F23BB"/>
    <w:rsid w:val="004F496C"/>
    <w:rsid w:val="00503DD6"/>
    <w:rsid w:val="00510CD3"/>
    <w:rsid w:val="0051619B"/>
    <w:rsid w:val="00523FB0"/>
    <w:rsid w:val="005248A1"/>
    <w:rsid w:val="00526853"/>
    <w:rsid w:val="005327DB"/>
    <w:rsid w:val="005344F8"/>
    <w:rsid w:val="00542EB7"/>
    <w:rsid w:val="00543CC7"/>
    <w:rsid w:val="00544005"/>
    <w:rsid w:val="00545F08"/>
    <w:rsid w:val="00550608"/>
    <w:rsid w:val="00557352"/>
    <w:rsid w:val="00560400"/>
    <w:rsid w:val="00561869"/>
    <w:rsid w:val="005669AD"/>
    <w:rsid w:val="00571A98"/>
    <w:rsid w:val="00575939"/>
    <w:rsid w:val="00576CFA"/>
    <w:rsid w:val="00577D81"/>
    <w:rsid w:val="005800C9"/>
    <w:rsid w:val="005869F6"/>
    <w:rsid w:val="00586CE2"/>
    <w:rsid w:val="005926F1"/>
    <w:rsid w:val="00596CA8"/>
    <w:rsid w:val="005A081F"/>
    <w:rsid w:val="005A133A"/>
    <w:rsid w:val="005A49C4"/>
    <w:rsid w:val="005B0903"/>
    <w:rsid w:val="005B11C4"/>
    <w:rsid w:val="005C2EC0"/>
    <w:rsid w:val="005D0C83"/>
    <w:rsid w:val="005D4296"/>
    <w:rsid w:val="005D466E"/>
    <w:rsid w:val="005D571F"/>
    <w:rsid w:val="005E145A"/>
    <w:rsid w:val="005E5517"/>
    <w:rsid w:val="005F1EE6"/>
    <w:rsid w:val="005F78BD"/>
    <w:rsid w:val="006131CB"/>
    <w:rsid w:val="00613F42"/>
    <w:rsid w:val="00614525"/>
    <w:rsid w:val="0061460D"/>
    <w:rsid w:val="00625205"/>
    <w:rsid w:val="0062557E"/>
    <w:rsid w:val="0063375C"/>
    <w:rsid w:val="00634E62"/>
    <w:rsid w:val="00635C50"/>
    <w:rsid w:val="006402D3"/>
    <w:rsid w:val="006435CE"/>
    <w:rsid w:val="00643773"/>
    <w:rsid w:val="006672D1"/>
    <w:rsid w:val="00667EAE"/>
    <w:rsid w:val="0067050C"/>
    <w:rsid w:val="006715F3"/>
    <w:rsid w:val="006938C8"/>
    <w:rsid w:val="00695022"/>
    <w:rsid w:val="00696328"/>
    <w:rsid w:val="006A2931"/>
    <w:rsid w:val="006A3D94"/>
    <w:rsid w:val="006A501D"/>
    <w:rsid w:val="006A5C29"/>
    <w:rsid w:val="006A79DF"/>
    <w:rsid w:val="006B7027"/>
    <w:rsid w:val="006C5897"/>
    <w:rsid w:val="006E2928"/>
    <w:rsid w:val="006E3662"/>
    <w:rsid w:val="006F4219"/>
    <w:rsid w:val="006F69C4"/>
    <w:rsid w:val="006FC9F1"/>
    <w:rsid w:val="007001CD"/>
    <w:rsid w:val="0070143F"/>
    <w:rsid w:val="00703079"/>
    <w:rsid w:val="007077B8"/>
    <w:rsid w:val="0072022B"/>
    <w:rsid w:val="007272BB"/>
    <w:rsid w:val="007442CB"/>
    <w:rsid w:val="00744F25"/>
    <w:rsid w:val="00747178"/>
    <w:rsid w:val="00754BD5"/>
    <w:rsid w:val="007551C7"/>
    <w:rsid w:val="007568A9"/>
    <w:rsid w:val="00756B6A"/>
    <w:rsid w:val="00767116"/>
    <w:rsid w:val="0077027A"/>
    <w:rsid w:val="007818D8"/>
    <w:rsid w:val="0078527A"/>
    <w:rsid w:val="00785E7E"/>
    <w:rsid w:val="007923C8"/>
    <w:rsid w:val="00793CD8"/>
    <w:rsid w:val="007B2FBB"/>
    <w:rsid w:val="007B3448"/>
    <w:rsid w:val="007B3DD0"/>
    <w:rsid w:val="007B4354"/>
    <w:rsid w:val="007B4848"/>
    <w:rsid w:val="007C6E81"/>
    <w:rsid w:val="007E4BA6"/>
    <w:rsid w:val="007F1013"/>
    <w:rsid w:val="007F4FC4"/>
    <w:rsid w:val="007F6195"/>
    <w:rsid w:val="007F7C92"/>
    <w:rsid w:val="00805F7A"/>
    <w:rsid w:val="008076D7"/>
    <w:rsid w:val="0081324B"/>
    <w:rsid w:val="008148D8"/>
    <w:rsid w:val="008155D8"/>
    <w:rsid w:val="0082087D"/>
    <w:rsid w:val="0082741B"/>
    <w:rsid w:val="00830E36"/>
    <w:rsid w:val="00833DB9"/>
    <w:rsid w:val="00835E5D"/>
    <w:rsid w:val="008424C1"/>
    <w:rsid w:val="00846245"/>
    <w:rsid w:val="008500F8"/>
    <w:rsid w:val="00856B94"/>
    <w:rsid w:val="00861437"/>
    <w:rsid w:val="00862003"/>
    <w:rsid w:val="00865B81"/>
    <w:rsid w:val="00890713"/>
    <w:rsid w:val="0089169D"/>
    <w:rsid w:val="00892A42"/>
    <w:rsid w:val="008A2367"/>
    <w:rsid w:val="008B0154"/>
    <w:rsid w:val="008B4E23"/>
    <w:rsid w:val="008C52F1"/>
    <w:rsid w:val="008C66A5"/>
    <w:rsid w:val="008C6DFA"/>
    <w:rsid w:val="008C74DD"/>
    <w:rsid w:val="008D3DAC"/>
    <w:rsid w:val="008D4EB1"/>
    <w:rsid w:val="008E4039"/>
    <w:rsid w:val="008E6718"/>
    <w:rsid w:val="008E6878"/>
    <w:rsid w:val="00904AA8"/>
    <w:rsid w:val="00904FF1"/>
    <w:rsid w:val="00907B1A"/>
    <w:rsid w:val="009103F2"/>
    <w:rsid w:val="00912FD0"/>
    <w:rsid w:val="00914663"/>
    <w:rsid w:val="00915779"/>
    <w:rsid w:val="00920CD9"/>
    <w:rsid w:val="00920D62"/>
    <w:rsid w:val="00921DE4"/>
    <w:rsid w:val="00921FA7"/>
    <w:rsid w:val="009234D2"/>
    <w:rsid w:val="009302B0"/>
    <w:rsid w:val="00930C2A"/>
    <w:rsid w:val="00930E09"/>
    <w:rsid w:val="009317DD"/>
    <w:rsid w:val="00937BF7"/>
    <w:rsid w:val="00944C39"/>
    <w:rsid w:val="0094604D"/>
    <w:rsid w:val="0094746C"/>
    <w:rsid w:val="00963EDB"/>
    <w:rsid w:val="00970ECF"/>
    <w:rsid w:val="009716CA"/>
    <w:rsid w:val="009759A2"/>
    <w:rsid w:val="00977493"/>
    <w:rsid w:val="009842AB"/>
    <w:rsid w:val="0099263C"/>
    <w:rsid w:val="00996B43"/>
    <w:rsid w:val="009A6AD3"/>
    <w:rsid w:val="009B0591"/>
    <w:rsid w:val="009B0AE0"/>
    <w:rsid w:val="009B2C84"/>
    <w:rsid w:val="009B6B19"/>
    <w:rsid w:val="009C2C4C"/>
    <w:rsid w:val="009D2E9F"/>
    <w:rsid w:val="009D4BE7"/>
    <w:rsid w:val="009E66BC"/>
    <w:rsid w:val="009F2650"/>
    <w:rsid w:val="009F69A7"/>
    <w:rsid w:val="00A001F4"/>
    <w:rsid w:val="00A01C2D"/>
    <w:rsid w:val="00A11370"/>
    <w:rsid w:val="00A13CFD"/>
    <w:rsid w:val="00A15002"/>
    <w:rsid w:val="00A2580B"/>
    <w:rsid w:val="00A271C7"/>
    <w:rsid w:val="00A31FA8"/>
    <w:rsid w:val="00A335FF"/>
    <w:rsid w:val="00A4226E"/>
    <w:rsid w:val="00A42FAC"/>
    <w:rsid w:val="00A57CA1"/>
    <w:rsid w:val="00A63B4A"/>
    <w:rsid w:val="00A7132E"/>
    <w:rsid w:val="00A740ED"/>
    <w:rsid w:val="00A842F9"/>
    <w:rsid w:val="00A845C3"/>
    <w:rsid w:val="00A9532B"/>
    <w:rsid w:val="00AA2C4C"/>
    <w:rsid w:val="00AB1113"/>
    <w:rsid w:val="00AB33A5"/>
    <w:rsid w:val="00AB48ED"/>
    <w:rsid w:val="00AB5767"/>
    <w:rsid w:val="00AB6E83"/>
    <w:rsid w:val="00AC07B5"/>
    <w:rsid w:val="00AC570E"/>
    <w:rsid w:val="00AC5C1F"/>
    <w:rsid w:val="00AD0124"/>
    <w:rsid w:val="00AD6B25"/>
    <w:rsid w:val="00AE0EF3"/>
    <w:rsid w:val="00AE2057"/>
    <w:rsid w:val="00AE6372"/>
    <w:rsid w:val="00AF01B8"/>
    <w:rsid w:val="00AF36BF"/>
    <w:rsid w:val="00B01E98"/>
    <w:rsid w:val="00B10A9A"/>
    <w:rsid w:val="00B11660"/>
    <w:rsid w:val="00B20E88"/>
    <w:rsid w:val="00B22D93"/>
    <w:rsid w:val="00B340CF"/>
    <w:rsid w:val="00B36AD8"/>
    <w:rsid w:val="00B50E7B"/>
    <w:rsid w:val="00B521CA"/>
    <w:rsid w:val="00B75C51"/>
    <w:rsid w:val="00B809C4"/>
    <w:rsid w:val="00B80DFC"/>
    <w:rsid w:val="00B85500"/>
    <w:rsid w:val="00B86BD3"/>
    <w:rsid w:val="00B92530"/>
    <w:rsid w:val="00BA61E6"/>
    <w:rsid w:val="00BB4B46"/>
    <w:rsid w:val="00BC2F8B"/>
    <w:rsid w:val="00BC69C0"/>
    <w:rsid w:val="00BC7626"/>
    <w:rsid w:val="00BE60C9"/>
    <w:rsid w:val="00BF2F91"/>
    <w:rsid w:val="00BF692D"/>
    <w:rsid w:val="00C11891"/>
    <w:rsid w:val="00C13953"/>
    <w:rsid w:val="00C168AB"/>
    <w:rsid w:val="00C248A9"/>
    <w:rsid w:val="00C30A63"/>
    <w:rsid w:val="00C32554"/>
    <w:rsid w:val="00C32894"/>
    <w:rsid w:val="00C51729"/>
    <w:rsid w:val="00C614E3"/>
    <w:rsid w:val="00C65FF2"/>
    <w:rsid w:val="00C71C38"/>
    <w:rsid w:val="00C8031D"/>
    <w:rsid w:val="00C82E51"/>
    <w:rsid w:val="00C83AD2"/>
    <w:rsid w:val="00C8487B"/>
    <w:rsid w:val="00C851AF"/>
    <w:rsid w:val="00C87EBA"/>
    <w:rsid w:val="00C90331"/>
    <w:rsid w:val="00C91ACD"/>
    <w:rsid w:val="00C94AC8"/>
    <w:rsid w:val="00C97AC8"/>
    <w:rsid w:val="00CA1EB9"/>
    <w:rsid w:val="00CA2D7B"/>
    <w:rsid w:val="00CC06C6"/>
    <w:rsid w:val="00CD36AC"/>
    <w:rsid w:val="00CD5497"/>
    <w:rsid w:val="00CE2680"/>
    <w:rsid w:val="00CE3368"/>
    <w:rsid w:val="00CE3B7D"/>
    <w:rsid w:val="00CE71AA"/>
    <w:rsid w:val="00D0063C"/>
    <w:rsid w:val="00D046E5"/>
    <w:rsid w:val="00D20615"/>
    <w:rsid w:val="00D21C95"/>
    <w:rsid w:val="00D3449F"/>
    <w:rsid w:val="00D416EE"/>
    <w:rsid w:val="00D530F8"/>
    <w:rsid w:val="00D55AAD"/>
    <w:rsid w:val="00D5674F"/>
    <w:rsid w:val="00D63A61"/>
    <w:rsid w:val="00D8344C"/>
    <w:rsid w:val="00D83A96"/>
    <w:rsid w:val="00D83DAD"/>
    <w:rsid w:val="00D86DC3"/>
    <w:rsid w:val="00D90F09"/>
    <w:rsid w:val="00DA36AF"/>
    <w:rsid w:val="00DA4A82"/>
    <w:rsid w:val="00DB2639"/>
    <w:rsid w:val="00DB370A"/>
    <w:rsid w:val="00DB74CD"/>
    <w:rsid w:val="00DB7C3B"/>
    <w:rsid w:val="00DC7900"/>
    <w:rsid w:val="00DD1D0C"/>
    <w:rsid w:val="00DE1286"/>
    <w:rsid w:val="00DF2DC9"/>
    <w:rsid w:val="00E02E22"/>
    <w:rsid w:val="00E054C9"/>
    <w:rsid w:val="00E0550A"/>
    <w:rsid w:val="00E05F88"/>
    <w:rsid w:val="00E06A4A"/>
    <w:rsid w:val="00E07F7C"/>
    <w:rsid w:val="00E1033E"/>
    <w:rsid w:val="00E12C9C"/>
    <w:rsid w:val="00E233E0"/>
    <w:rsid w:val="00E24C78"/>
    <w:rsid w:val="00E42C92"/>
    <w:rsid w:val="00E43710"/>
    <w:rsid w:val="00E615B9"/>
    <w:rsid w:val="00E622E0"/>
    <w:rsid w:val="00E6251C"/>
    <w:rsid w:val="00E63622"/>
    <w:rsid w:val="00E64BB5"/>
    <w:rsid w:val="00E67421"/>
    <w:rsid w:val="00E7321C"/>
    <w:rsid w:val="00E864F4"/>
    <w:rsid w:val="00E86C1F"/>
    <w:rsid w:val="00E92FD3"/>
    <w:rsid w:val="00E937FF"/>
    <w:rsid w:val="00E95E94"/>
    <w:rsid w:val="00EB1D6E"/>
    <w:rsid w:val="00EB3BCA"/>
    <w:rsid w:val="00EB75A7"/>
    <w:rsid w:val="00EC1A84"/>
    <w:rsid w:val="00EC1C98"/>
    <w:rsid w:val="00EC5606"/>
    <w:rsid w:val="00EC576E"/>
    <w:rsid w:val="00EC7876"/>
    <w:rsid w:val="00ED08AA"/>
    <w:rsid w:val="00EE468F"/>
    <w:rsid w:val="00EE7EAB"/>
    <w:rsid w:val="00EF0D3E"/>
    <w:rsid w:val="00EF65B9"/>
    <w:rsid w:val="00F02ED3"/>
    <w:rsid w:val="00F06D8E"/>
    <w:rsid w:val="00F11CD4"/>
    <w:rsid w:val="00F16343"/>
    <w:rsid w:val="00F205FD"/>
    <w:rsid w:val="00F36AD8"/>
    <w:rsid w:val="00F408F7"/>
    <w:rsid w:val="00F45AA6"/>
    <w:rsid w:val="00F573F4"/>
    <w:rsid w:val="00F61E2C"/>
    <w:rsid w:val="00F621F7"/>
    <w:rsid w:val="00F641D4"/>
    <w:rsid w:val="00F64896"/>
    <w:rsid w:val="00F76B6F"/>
    <w:rsid w:val="00F9157B"/>
    <w:rsid w:val="00F93E07"/>
    <w:rsid w:val="00F976A6"/>
    <w:rsid w:val="00FA1A9E"/>
    <w:rsid w:val="00FB4014"/>
    <w:rsid w:val="00FB40F0"/>
    <w:rsid w:val="00FB77AE"/>
    <w:rsid w:val="00FC24CC"/>
    <w:rsid w:val="00FC2756"/>
    <w:rsid w:val="00FC31D4"/>
    <w:rsid w:val="00FC3F45"/>
    <w:rsid w:val="00FC7455"/>
    <w:rsid w:val="00FD3E09"/>
    <w:rsid w:val="00FE61D2"/>
    <w:rsid w:val="00FE644B"/>
    <w:rsid w:val="00FE6BB9"/>
    <w:rsid w:val="00FF4B90"/>
    <w:rsid w:val="00FF4E94"/>
    <w:rsid w:val="0200C0FA"/>
    <w:rsid w:val="030D96F9"/>
    <w:rsid w:val="030F851B"/>
    <w:rsid w:val="03F1F382"/>
    <w:rsid w:val="041BCB1A"/>
    <w:rsid w:val="043F2E89"/>
    <w:rsid w:val="049D85DD"/>
    <w:rsid w:val="0898FE9B"/>
    <w:rsid w:val="0BA050CE"/>
    <w:rsid w:val="0CAB7634"/>
    <w:rsid w:val="0E2D0ED6"/>
    <w:rsid w:val="0FFEF73A"/>
    <w:rsid w:val="1013D688"/>
    <w:rsid w:val="10E63605"/>
    <w:rsid w:val="110D8E0F"/>
    <w:rsid w:val="113FF80D"/>
    <w:rsid w:val="11F6CBFB"/>
    <w:rsid w:val="127BAD55"/>
    <w:rsid w:val="131A2DF8"/>
    <w:rsid w:val="140133BE"/>
    <w:rsid w:val="14319632"/>
    <w:rsid w:val="14ACFE15"/>
    <w:rsid w:val="15F59627"/>
    <w:rsid w:val="16665262"/>
    <w:rsid w:val="169D03F5"/>
    <w:rsid w:val="184386E8"/>
    <w:rsid w:val="18BE6FB6"/>
    <w:rsid w:val="19CF4B62"/>
    <w:rsid w:val="1C7C9AC9"/>
    <w:rsid w:val="1D9629F4"/>
    <w:rsid w:val="1DC986EC"/>
    <w:rsid w:val="1E257A9A"/>
    <w:rsid w:val="1FCB9D7C"/>
    <w:rsid w:val="1FD7F76F"/>
    <w:rsid w:val="20F3C91A"/>
    <w:rsid w:val="23DAB60E"/>
    <w:rsid w:val="24EDCC5E"/>
    <w:rsid w:val="25775C5C"/>
    <w:rsid w:val="263FA176"/>
    <w:rsid w:val="26E08D68"/>
    <w:rsid w:val="27748739"/>
    <w:rsid w:val="2894BEC1"/>
    <w:rsid w:val="29DE47C6"/>
    <w:rsid w:val="2A625D51"/>
    <w:rsid w:val="2A9DF73A"/>
    <w:rsid w:val="2BC45F89"/>
    <w:rsid w:val="2BC894AB"/>
    <w:rsid w:val="2BF035E3"/>
    <w:rsid w:val="2CC1B0B8"/>
    <w:rsid w:val="2E060719"/>
    <w:rsid w:val="2E55CDFE"/>
    <w:rsid w:val="2F32CA91"/>
    <w:rsid w:val="2FE7819C"/>
    <w:rsid w:val="30E363EB"/>
    <w:rsid w:val="30FF9E26"/>
    <w:rsid w:val="32B4B79A"/>
    <w:rsid w:val="334D77E6"/>
    <w:rsid w:val="356F999D"/>
    <w:rsid w:val="35A4F3F4"/>
    <w:rsid w:val="379CA1AF"/>
    <w:rsid w:val="37D14BC8"/>
    <w:rsid w:val="3819B1F9"/>
    <w:rsid w:val="38E8EF70"/>
    <w:rsid w:val="3A0A6C48"/>
    <w:rsid w:val="3AAEC935"/>
    <w:rsid w:val="3DEE5067"/>
    <w:rsid w:val="3F662AC5"/>
    <w:rsid w:val="3FA47DF1"/>
    <w:rsid w:val="3FD5C9C4"/>
    <w:rsid w:val="4068A01D"/>
    <w:rsid w:val="40EA8012"/>
    <w:rsid w:val="4219593C"/>
    <w:rsid w:val="42340F08"/>
    <w:rsid w:val="42C09E88"/>
    <w:rsid w:val="42EA6A9B"/>
    <w:rsid w:val="4426185A"/>
    <w:rsid w:val="44495F14"/>
    <w:rsid w:val="44698423"/>
    <w:rsid w:val="45F3C395"/>
    <w:rsid w:val="466F8B6D"/>
    <w:rsid w:val="4734EBC4"/>
    <w:rsid w:val="47D40793"/>
    <w:rsid w:val="483D032B"/>
    <w:rsid w:val="48436739"/>
    <w:rsid w:val="48B0F9DE"/>
    <w:rsid w:val="49511868"/>
    <w:rsid w:val="4989D9B3"/>
    <w:rsid w:val="49959E13"/>
    <w:rsid w:val="4A49C98B"/>
    <w:rsid w:val="4DFD2224"/>
    <w:rsid w:val="4F386130"/>
    <w:rsid w:val="4F72AC2E"/>
    <w:rsid w:val="4F8F5337"/>
    <w:rsid w:val="5027D02C"/>
    <w:rsid w:val="50682A98"/>
    <w:rsid w:val="50E0D990"/>
    <w:rsid w:val="5153E6C6"/>
    <w:rsid w:val="525C5E48"/>
    <w:rsid w:val="52DF8444"/>
    <w:rsid w:val="52E00A8C"/>
    <w:rsid w:val="578D09F2"/>
    <w:rsid w:val="584369D8"/>
    <w:rsid w:val="59FB5B40"/>
    <w:rsid w:val="5A235BB0"/>
    <w:rsid w:val="5BCB04F2"/>
    <w:rsid w:val="5C7F64EE"/>
    <w:rsid w:val="5DA7E8C2"/>
    <w:rsid w:val="5E5259F1"/>
    <w:rsid w:val="5E917F0E"/>
    <w:rsid w:val="5EE182A1"/>
    <w:rsid w:val="5F08A042"/>
    <w:rsid w:val="5FEBB785"/>
    <w:rsid w:val="612C7A24"/>
    <w:rsid w:val="61B2EED7"/>
    <w:rsid w:val="61B5EFF8"/>
    <w:rsid w:val="6362B9CC"/>
    <w:rsid w:val="638DF0AD"/>
    <w:rsid w:val="6472FFF1"/>
    <w:rsid w:val="650914F1"/>
    <w:rsid w:val="65920880"/>
    <w:rsid w:val="6783B1A6"/>
    <w:rsid w:val="68F70E97"/>
    <w:rsid w:val="69B1F5E3"/>
    <w:rsid w:val="6A3BD0B0"/>
    <w:rsid w:val="6AB9EB69"/>
    <w:rsid w:val="6ABA2748"/>
    <w:rsid w:val="6BA182A6"/>
    <w:rsid w:val="6DF6CB44"/>
    <w:rsid w:val="6E25A471"/>
    <w:rsid w:val="6E2AE514"/>
    <w:rsid w:val="6F369249"/>
    <w:rsid w:val="6F6067B0"/>
    <w:rsid w:val="6F789611"/>
    <w:rsid w:val="6FC2FBF8"/>
    <w:rsid w:val="703296F3"/>
    <w:rsid w:val="70973DBC"/>
    <w:rsid w:val="730CB7C2"/>
    <w:rsid w:val="75B259D5"/>
    <w:rsid w:val="75E35864"/>
    <w:rsid w:val="76407B7A"/>
    <w:rsid w:val="76445884"/>
    <w:rsid w:val="7647A075"/>
    <w:rsid w:val="78535007"/>
    <w:rsid w:val="79ECF274"/>
    <w:rsid w:val="79EF1CFE"/>
    <w:rsid w:val="79FCBC32"/>
    <w:rsid w:val="7A96CC16"/>
    <w:rsid w:val="7BAD9C97"/>
    <w:rsid w:val="7CCF5B6A"/>
    <w:rsid w:val="7ECB7B30"/>
    <w:rsid w:val="7F2E996C"/>
    <w:rsid w:val="7FDB014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930F106D-A712-4707-9F18-1E56753F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6CE2"/>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customStyle="1" w:styleId="Mention1">
    <w:name w:val="Mention1"/>
    <w:basedOn w:val="Absatz-Standardschriftart"/>
    <w:uiPriority w:val="99"/>
    <w:unhideWhenUsed/>
    <w:rPr>
      <w:color w:val="2B579A"/>
      <w:shd w:val="clear" w:color="auto" w:fill="E6E6E6"/>
    </w:rPr>
  </w:style>
  <w:style w:type="paragraph" w:styleId="Funotentext">
    <w:name w:val="footnote text"/>
    <w:basedOn w:val="Standard"/>
    <w:link w:val="FunotentextZchn"/>
    <w:uiPriority w:val="99"/>
    <w:semiHidden/>
    <w:unhideWhenUsed/>
    <w:rsid w:val="009842AB"/>
    <w:pPr>
      <w:spacing w:line="240" w:lineRule="auto"/>
    </w:pPr>
    <w:rPr>
      <w:sz w:val="20"/>
      <w:szCs w:val="20"/>
    </w:rPr>
  </w:style>
  <w:style w:type="character" w:customStyle="1" w:styleId="FunotentextZchn">
    <w:name w:val="Fußnotentext Zchn"/>
    <w:basedOn w:val="Absatz-Standardschriftart"/>
    <w:link w:val="Funotentext"/>
    <w:uiPriority w:val="99"/>
    <w:semiHidden/>
    <w:rsid w:val="009842AB"/>
    <w:rPr>
      <w:sz w:val="20"/>
      <w:szCs w:val="20"/>
      <w:lang w:val="en-GB"/>
    </w:rPr>
  </w:style>
  <w:style w:type="character" w:styleId="Funotenzeichen">
    <w:name w:val="footnote reference"/>
    <w:basedOn w:val="Absatz-Standardschriftart"/>
    <w:uiPriority w:val="99"/>
    <w:semiHidden/>
    <w:unhideWhenUsed/>
    <w:rsid w:val="009842AB"/>
    <w:rPr>
      <w:vertAlign w:val="superscript"/>
    </w:rPr>
  </w:style>
  <w:style w:type="character" w:styleId="NichtaufgelsteErwhnung">
    <w:name w:val="Unresolved Mention"/>
    <w:basedOn w:val="Absatz-Standardschriftart"/>
    <w:uiPriority w:val="99"/>
    <w:semiHidden/>
    <w:unhideWhenUsed/>
    <w:rsid w:val="007077B8"/>
    <w:rPr>
      <w:color w:val="605E5C"/>
      <w:shd w:val="clear" w:color="auto" w:fill="E1DFDD"/>
    </w:rPr>
  </w:style>
  <w:style w:type="paragraph" w:customStyle="1" w:styleId="paragraph">
    <w:name w:val="paragraph"/>
    <w:basedOn w:val="Standard"/>
    <w:rsid w:val="007077B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7077B8"/>
  </w:style>
  <w:style w:type="character" w:customStyle="1" w:styleId="eop">
    <w:name w:val="eop"/>
    <w:basedOn w:val="Absatz-Standardschriftart"/>
    <w:rsid w:val="00707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92547">
      <w:bodyDiv w:val="1"/>
      <w:marLeft w:val="0"/>
      <w:marRight w:val="0"/>
      <w:marTop w:val="0"/>
      <w:marBottom w:val="0"/>
      <w:divBdr>
        <w:top w:val="none" w:sz="0" w:space="0" w:color="auto"/>
        <w:left w:val="none" w:sz="0" w:space="0" w:color="auto"/>
        <w:bottom w:val="none" w:sz="0" w:space="0" w:color="auto"/>
        <w:right w:val="none" w:sz="0" w:space="0" w:color="auto"/>
      </w:divBdr>
      <w:divsChild>
        <w:div w:id="1860965286">
          <w:marLeft w:val="0"/>
          <w:marRight w:val="0"/>
          <w:marTop w:val="0"/>
          <w:marBottom w:val="0"/>
          <w:divBdr>
            <w:top w:val="none" w:sz="0" w:space="0" w:color="auto"/>
            <w:left w:val="none" w:sz="0" w:space="0" w:color="auto"/>
            <w:bottom w:val="none" w:sz="0" w:space="0" w:color="auto"/>
            <w:right w:val="none" w:sz="0" w:space="0" w:color="auto"/>
          </w:divBdr>
        </w:div>
        <w:div w:id="1682506596">
          <w:marLeft w:val="0"/>
          <w:marRight w:val="0"/>
          <w:marTop w:val="0"/>
          <w:marBottom w:val="0"/>
          <w:divBdr>
            <w:top w:val="none" w:sz="0" w:space="0" w:color="auto"/>
            <w:left w:val="none" w:sz="0" w:space="0" w:color="auto"/>
            <w:bottom w:val="none" w:sz="0" w:space="0" w:color="auto"/>
            <w:right w:val="none" w:sz="0" w:space="0" w:color="auto"/>
          </w:divBdr>
        </w:div>
        <w:div w:id="687753846">
          <w:marLeft w:val="0"/>
          <w:marRight w:val="0"/>
          <w:marTop w:val="0"/>
          <w:marBottom w:val="0"/>
          <w:divBdr>
            <w:top w:val="none" w:sz="0" w:space="0" w:color="auto"/>
            <w:left w:val="none" w:sz="0" w:space="0" w:color="auto"/>
            <w:bottom w:val="none" w:sz="0" w:space="0" w:color="auto"/>
            <w:right w:val="none" w:sz="0" w:space="0" w:color="auto"/>
          </w:divBdr>
        </w:div>
        <w:div w:id="717164155">
          <w:marLeft w:val="0"/>
          <w:marRight w:val="0"/>
          <w:marTop w:val="0"/>
          <w:marBottom w:val="0"/>
          <w:divBdr>
            <w:top w:val="none" w:sz="0" w:space="0" w:color="auto"/>
            <w:left w:val="none" w:sz="0" w:space="0" w:color="auto"/>
            <w:bottom w:val="none" w:sz="0" w:space="0" w:color="auto"/>
            <w:right w:val="none" w:sz="0" w:space="0" w:color="auto"/>
          </w:divBdr>
        </w:div>
        <w:div w:id="274794914">
          <w:marLeft w:val="0"/>
          <w:marRight w:val="0"/>
          <w:marTop w:val="0"/>
          <w:marBottom w:val="0"/>
          <w:divBdr>
            <w:top w:val="none" w:sz="0" w:space="0" w:color="auto"/>
            <w:left w:val="none" w:sz="0" w:space="0" w:color="auto"/>
            <w:bottom w:val="none" w:sz="0" w:space="0" w:color="auto"/>
            <w:right w:val="none" w:sz="0" w:space="0" w:color="auto"/>
          </w:divBdr>
        </w:div>
      </w:divsChild>
    </w:div>
    <w:div w:id="634800669">
      <w:bodyDiv w:val="1"/>
      <w:marLeft w:val="0"/>
      <w:marRight w:val="0"/>
      <w:marTop w:val="0"/>
      <w:marBottom w:val="0"/>
      <w:divBdr>
        <w:top w:val="none" w:sz="0" w:space="0" w:color="auto"/>
        <w:left w:val="none" w:sz="0" w:space="0" w:color="auto"/>
        <w:bottom w:val="none" w:sz="0" w:space="0" w:color="auto"/>
        <w:right w:val="none" w:sz="0" w:space="0" w:color="auto"/>
      </w:divBdr>
      <w:divsChild>
        <w:div w:id="272445697">
          <w:marLeft w:val="0"/>
          <w:marRight w:val="0"/>
          <w:marTop w:val="0"/>
          <w:marBottom w:val="0"/>
          <w:divBdr>
            <w:top w:val="none" w:sz="0" w:space="0" w:color="auto"/>
            <w:left w:val="none" w:sz="0" w:space="0" w:color="auto"/>
            <w:bottom w:val="none" w:sz="0" w:space="0" w:color="auto"/>
            <w:right w:val="none" w:sz="0" w:space="0" w:color="auto"/>
          </w:divBdr>
        </w:div>
        <w:div w:id="79832284">
          <w:marLeft w:val="0"/>
          <w:marRight w:val="0"/>
          <w:marTop w:val="0"/>
          <w:marBottom w:val="0"/>
          <w:divBdr>
            <w:top w:val="none" w:sz="0" w:space="0" w:color="auto"/>
            <w:left w:val="none" w:sz="0" w:space="0" w:color="auto"/>
            <w:bottom w:val="none" w:sz="0" w:space="0" w:color="auto"/>
            <w:right w:val="none" w:sz="0" w:space="0" w:color="auto"/>
          </w:divBdr>
        </w:div>
        <w:div w:id="572354906">
          <w:marLeft w:val="0"/>
          <w:marRight w:val="0"/>
          <w:marTop w:val="0"/>
          <w:marBottom w:val="0"/>
          <w:divBdr>
            <w:top w:val="none" w:sz="0" w:space="0" w:color="auto"/>
            <w:left w:val="none" w:sz="0" w:space="0" w:color="auto"/>
            <w:bottom w:val="none" w:sz="0" w:space="0" w:color="auto"/>
            <w:right w:val="none" w:sz="0" w:space="0" w:color="auto"/>
          </w:divBdr>
        </w:div>
        <w:div w:id="1029532210">
          <w:marLeft w:val="0"/>
          <w:marRight w:val="0"/>
          <w:marTop w:val="0"/>
          <w:marBottom w:val="0"/>
          <w:divBdr>
            <w:top w:val="none" w:sz="0" w:space="0" w:color="auto"/>
            <w:left w:val="none" w:sz="0" w:space="0" w:color="auto"/>
            <w:bottom w:val="none" w:sz="0" w:space="0" w:color="auto"/>
            <w:right w:val="none" w:sz="0" w:space="0" w:color="auto"/>
          </w:divBdr>
        </w:div>
        <w:div w:id="582034589">
          <w:marLeft w:val="0"/>
          <w:marRight w:val="0"/>
          <w:marTop w:val="0"/>
          <w:marBottom w:val="0"/>
          <w:divBdr>
            <w:top w:val="none" w:sz="0" w:space="0" w:color="auto"/>
            <w:left w:val="none" w:sz="0" w:space="0" w:color="auto"/>
            <w:bottom w:val="none" w:sz="0" w:space="0" w:color="auto"/>
            <w:right w:val="none" w:sz="0" w:space="0" w:color="auto"/>
          </w:divBdr>
        </w:div>
      </w:divsChild>
    </w:div>
    <w:div w:id="1213737637">
      <w:bodyDiv w:val="1"/>
      <w:marLeft w:val="0"/>
      <w:marRight w:val="0"/>
      <w:marTop w:val="0"/>
      <w:marBottom w:val="0"/>
      <w:divBdr>
        <w:top w:val="none" w:sz="0" w:space="0" w:color="auto"/>
        <w:left w:val="none" w:sz="0" w:space="0" w:color="auto"/>
        <w:bottom w:val="none" w:sz="0" w:space="0" w:color="auto"/>
        <w:right w:val="none" w:sz="0" w:space="0" w:color="auto"/>
      </w:divBdr>
      <w:divsChild>
        <w:div w:id="856118588">
          <w:marLeft w:val="0"/>
          <w:marRight w:val="0"/>
          <w:marTop w:val="0"/>
          <w:marBottom w:val="0"/>
          <w:divBdr>
            <w:top w:val="none" w:sz="0" w:space="0" w:color="auto"/>
            <w:left w:val="none" w:sz="0" w:space="0" w:color="auto"/>
            <w:bottom w:val="none" w:sz="0" w:space="0" w:color="auto"/>
            <w:right w:val="none" w:sz="0" w:space="0" w:color="auto"/>
          </w:divBdr>
        </w:div>
        <w:div w:id="1930773985">
          <w:marLeft w:val="0"/>
          <w:marRight w:val="0"/>
          <w:marTop w:val="0"/>
          <w:marBottom w:val="0"/>
          <w:divBdr>
            <w:top w:val="none" w:sz="0" w:space="0" w:color="auto"/>
            <w:left w:val="none" w:sz="0" w:space="0" w:color="auto"/>
            <w:bottom w:val="none" w:sz="0" w:space="0" w:color="auto"/>
            <w:right w:val="none" w:sz="0" w:space="0" w:color="auto"/>
          </w:divBdr>
        </w:div>
        <w:div w:id="1747071203">
          <w:marLeft w:val="0"/>
          <w:marRight w:val="0"/>
          <w:marTop w:val="0"/>
          <w:marBottom w:val="0"/>
          <w:divBdr>
            <w:top w:val="none" w:sz="0" w:space="0" w:color="auto"/>
            <w:left w:val="none" w:sz="0" w:space="0" w:color="auto"/>
            <w:bottom w:val="none" w:sz="0" w:space="0" w:color="auto"/>
            <w:right w:val="none" w:sz="0" w:space="0" w:color="auto"/>
          </w:divBdr>
        </w:div>
        <w:div w:id="2021467629">
          <w:marLeft w:val="0"/>
          <w:marRight w:val="0"/>
          <w:marTop w:val="0"/>
          <w:marBottom w:val="0"/>
          <w:divBdr>
            <w:top w:val="none" w:sz="0" w:space="0" w:color="auto"/>
            <w:left w:val="none" w:sz="0" w:space="0" w:color="auto"/>
            <w:bottom w:val="none" w:sz="0" w:space="0" w:color="auto"/>
            <w:right w:val="none" w:sz="0" w:space="0" w:color="auto"/>
          </w:divBdr>
        </w:div>
        <w:div w:id="341592741">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ogle.com/search?q=faktor+3+hamburg&amp;oq=faktor+3+hamburg&amp;aqs=edge..69i57j69i60.3908j0j3&amp;sourceid=chrome&amp;ie=UTF-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milan.schlegel@sennheiser-ce.com" TargetMode="External"/><Relationship Id="rId10" Type="http://schemas.openxmlformats.org/officeDocument/2006/relationships/image" Target="media/image1.jpeg"/><Relationship Id="rId19" Type="http://schemas.microsoft.com/office/2019/05/relationships/documenttasks" Target="documenttasks/documenttasks1.xml"/><Relationship Id="Raba35036075b4cb9"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F6106244-56EA-41F6-ADB9-8105DD4CA40A}">
    <t:Anchor>
      <t:Comment id="555828810"/>
    </t:Anchor>
    <t:History>
      <t:Event id="{D03DB5D2-285C-41FE-8A50-136FE4C5AF67}" time="2021-11-09T10:35:04.186Z">
        <t:Attribution userId="S::paul.hughes@sennheiser.com::70cd5466-1f5a-422d-a7a2-a8900a366359" userProvider="AD" userName="Hughes, Paul"/>
        <t:Anchor>
          <t:Comment id="661141668"/>
        </t:Anchor>
        <t:Create/>
      </t:Event>
      <t:Event id="{B472C129-3064-4B14-81AF-13908574ED86}" time="2021-11-09T10:35:04.186Z">
        <t:Attribution userId="S::paul.hughes@sennheiser.com::70cd5466-1f5a-422d-a7a2-a8900a366359" userProvider="AD" userName="Hughes, Paul"/>
        <t:Anchor>
          <t:Comment id="661141668"/>
        </t:Anchor>
        <t:Assign userId="S::Polina.Gartenfluss@sennheiser.com::7a0fbeaa-3ece-4073-aec9-16e6efd517a5" userProvider="AD" userName="Gartenfluss, Polina"/>
      </t:Event>
      <t:Event id="{A437FFFA-461E-4BE6-8990-9FD709B4FA3B}" time="2021-11-09T10:35:04.186Z">
        <t:Attribution userId="S::paul.hughes@sennheiser.com::70cd5466-1f5a-422d-a7a2-a8900a366359" userProvider="AD" userName="Hughes, Paul"/>
        <t:Anchor>
          <t:Comment id="661141668"/>
        </t:Anchor>
        <t:SetTitle title="@Gartenfluss, Polina Hi Polina, are you happy with this quote attributed to you? Feel free to comment on any other element of the draft press release too if you feel it necessary."/>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SharedWithUsers xmlns="da867e74-3d4d-4f9c-ae2e-1970018abb52">
      <UserInfo>
        <DisplayName>Milan Schlegel</DisplayName>
        <AccountId>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2B27310C5AB1B40AE0AED8797C51095" ma:contentTypeVersion="12" ma:contentTypeDescription="Create a new document." ma:contentTypeScope="" ma:versionID="819d021e7d490e5772b15b18f72a9459">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47ae557f5ab6f37e13fb64ddc9196f81"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s>
</ds:datastoreItem>
</file>

<file path=customXml/itemProps2.xml><?xml version="1.0" encoding="utf-8"?>
<ds:datastoreItem xmlns:ds="http://schemas.openxmlformats.org/officeDocument/2006/customXml" ds:itemID="{D1A460F4-EC64-411A-9108-10431A7B3982}">
  <ds:schemaRefs>
    <ds:schemaRef ds:uri="http://schemas.openxmlformats.org/officeDocument/2006/bibliography"/>
  </ds:schemaRefs>
</ds:datastoreItem>
</file>

<file path=customXml/itemProps3.xml><?xml version="1.0" encoding="utf-8"?>
<ds:datastoreItem xmlns:ds="http://schemas.openxmlformats.org/officeDocument/2006/customXml" ds:itemID="{E1135C5B-BF13-4B35-8527-B500BA6F9FD8}"/>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661</Words>
  <Characters>4165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Milan Schlegel</cp:lastModifiedBy>
  <cp:revision>58</cp:revision>
  <cp:lastPrinted>2022-02-14T13:30:00Z</cp:lastPrinted>
  <dcterms:created xsi:type="dcterms:W3CDTF">2022-03-01T09:01:00Z</dcterms:created>
  <dcterms:modified xsi:type="dcterms:W3CDTF">2022-03-02T12:35:00Z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201600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2022-03-01T08:36:26Z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530c557c-b096-4841-bd8c-92fb23c98212</vt:lpwstr>
  </property>
  <property fmtid="{D5CDD505-2E9C-101B-9397-08002B2CF9AE}" pid="16" name="MSIP_Label_cb027a58-0b8b-4b38-933d-36c79ab5a9a6_ContentBits">
    <vt:lpwstr>0</vt:lpwstr>
  </property>
</Properties>
</file>